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629" w:rsidRDefault="00C70629" w:rsidP="00EC76A3">
      <w:pPr>
        <w:spacing w:line="240" w:lineRule="auto"/>
        <w:rPr>
          <w:rFonts w:cstheme="minorHAnsi"/>
        </w:rPr>
      </w:pPr>
    </w:p>
    <w:p w:rsidR="00182AB6" w:rsidRPr="00072B64" w:rsidRDefault="00EC76A3" w:rsidP="00EC76A3">
      <w:pPr>
        <w:spacing w:line="240" w:lineRule="auto"/>
        <w:rPr>
          <w:rFonts w:cstheme="minorHAnsi"/>
        </w:rPr>
      </w:pPr>
      <w:r w:rsidRPr="00072B64">
        <w:rPr>
          <w:rFonts w:cstheme="minorHAnsi"/>
        </w:rPr>
        <w:t>What is reading?</w:t>
      </w:r>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 xml:space="preserve">Reading is defined as a complex, purposeful, social and cognitive process in which readers simultaneously use their knowledge of spoken and written language, their knowledge of the topic of the text, and their knowledge of their culture to construct meaning. Reading is not a technical skill acquired once and for all in the primary grades, but rather a developmental process. A reader's competence continues to grow through engagement with various types of texts and wide reading for various purposes over a lifetime. </w:t>
      </w:r>
      <w:hyperlink r:id="rId5" w:history="1">
        <w:r w:rsidRPr="00072B64">
          <w:rPr>
            <w:rStyle w:val="Hyperlink"/>
            <w:rFonts w:asciiTheme="minorHAnsi" w:hAnsiTheme="minorHAnsi" w:cstheme="minorHAnsi"/>
            <w:sz w:val="22"/>
            <w:szCs w:val="22"/>
          </w:rPr>
          <w:t>http://www.ncte.org/positions/statements/adolescentliteracy</w:t>
        </w:r>
      </w:hyperlink>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What is unique about Adolescent Literacy?</w:t>
      </w:r>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In middle and high school, students encounter academic discourses and disciplinary concepts in such fields as science, mathematics, and the social sciences that require different reading approaches from those used with more familiar forms such as literary and personal narratives (</w:t>
      </w:r>
      <w:proofErr w:type="spellStart"/>
      <w:r w:rsidRPr="00072B64">
        <w:rPr>
          <w:rFonts w:asciiTheme="minorHAnsi" w:hAnsiTheme="minorHAnsi" w:cstheme="minorHAnsi"/>
          <w:sz w:val="22"/>
          <w:szCs w:val="22"/>
        </w:rPr>
        <w:t>Kucer</w:t>
      </w:r>
      <w:proofErr w:type="spellEnd"/>
      <w:r w:rsidRPr="00072B64">
        <w:rPr>
          <w:rFonts w:asciiTheme="minorHAnsi" w:hAnsiTheme="minorHAnsi" w:cstheme="minorHAnsi"/>
          <w:sz w:val="22"/>
          <w:szCs w:val="22"/>
        </w:rPr>
        <w:t>, 2005).</w:t>
      </w:r>
      <w:r w:rsidRPr="00072B64">
        <w:rPr>
          <w:rFonts w:asciiTheme="minorHAnsi" w:hAnsiTheme="minorHAnsi" w:cstheme="minorHAnsi"/>
          <w:b/>
          <w:sz w:val="22"/>
          <w:szCs w:val="22"/>
        </w:rPr>
        <w:t xml:space="preserve"> These new forms, purposes, and processing demands require that teachers show, demonstrate, and make visible to students how literacy operates within the academic disciplines </w:t>
      </w:r>
      <w:r w:rsidRPr="00072B64">
        <w:rPr>
          <w:rFonts w:asciiTheme="minorHAnsi" w:hAnsiTheme="minorHAnsi" w:cstheme="minorHAnsi"/>
          <w:sz w:val="22"/>
          <w:szCs w:val="22"/>
        </w:rPr>
        <w:t xml:space="preserve">(Keene &amp; Zimmermann, 1997; </w:t>
      </w:r>
      <w:proofErr w:type="spellStart"/>
      <w:r w:rsidRPr="00072B64">
        <w:rPr>
          <w:rFonts w:asciiTheme="minorHAnsi" w:hAnsiTheme="minorHAnsi" w:cstheme="minorHAnsi"/>
          <w:sz w:val="22"/>
          <w:szCs w:val="22"/>
        </w:rPr>
        <w:t>Tovani</w:t>
      </w:r>
      <w:proofErr w:type="spellEnd"/>
      <w:r w:rsidRPr="00072B64">
        <w:rPr>
          <w:rFonts w:asciiTheme="minorHAnsi" w:hAnsiTheme="minorHAnsi" w:cstheme="minorHAnsi"/>
          <w:sz w:val="22"/>
          <w:szCs w:val="22"/>
        </w:rPr>
        <w:t xml:space="preserve">, 2000). </w:t>
      </w:r>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 xml:space="preserve">Adolescents are already reading in multiple ways, using literacy as a social and political endeavor in which they engage to make meaning and act upon their worlds. Their texts range from clothing logos to music to specialty magazines to Web sites to popular and classical literature. In the classroom it is important for teachers to recognize and value the multiple literacy resources students bring to the acquisition of school literacy. </w:t>
      </w:r>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 xml:space="preserve">What current research is showing </w:t>
      </w:r>
      <w:proofErr w:type="gramStart"/>
      <w:r w:rsidRPr="00072B64">
        <w:rPr>
          <w:rFonts w:asciiTheme="minorHAnsi" w:hAnsiTheme="minorHAnsi" w:cstheme="minorHAnsi"/>
          <w:sz w:val="22"/>
          <w:szCs w:val="22"/>
        </w:rPr>
        <w:t>teachers</w:t>
      </w:r>
      <w:proofErr w:type="gramEnd"/>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 xml:space="preserve">That literacy is a dynamic interaction of the social and cognitive realms, with textual understandings growing from students' knowledge of their worlds to knowledge of the external world (Langer, 2002). All students need to go beyond the study of discrete skills and strategies to understand how those skills and strategies are integrated with life experiences. Langer, et al. found that literacy programs that successfully teach at-risk students emphasize connections between students' lives, prior knowledge, and texts, and emphasize student conversations to make those connections. </w:t>
      </w:r>
      <w:r w:rsidRPr="00072B64">
        <w:rPr>
          <w:rFonts w:asciiTheme="minorHAnsi" w:hAnsiTheme="minorHAnsi" w:cstheme="minorHAnsi"/>
          <w:sz w:val="22"/>
          <w:szCs w:val="22"/>
        </w:rPr>
        <w:br/>
        <w:t> </w:t>
      </w:r>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 xml:space="preserve">That the majority of inexperienced adolescent readers need opportunities and instructional support to read many and diverse types of texts in order to gain experience, build fluency, and develop a range as readers (Greenleaf, </w:t>
      </w:r>
      <w:proofErr w:type="spellStart"/>
      <w:r w:rsidRPr="00072B64">
        <w:rPr>
          <w:rFonts w:asciiTheme="minorHAnsi" w:hAnsiTheme="minorHAnsi" w:cstheme="minorHAnsi"/>
          <w:sz w:val="22"/>
          <w:szCs w:val="22"/>
        </w:rPr>
        <w:t>Schoenbach</w:t>
      </w:r>
      <w:proofErr w:type="spellEnd"/>
      <w:r w:rsidRPr="00072B64">
        <w:rPr>
          <w:rFonts w:asciiTheme="minorHAnsi" w:hAnsiTheme="minorHAnsi" w:cstheme="minorHAnsi"/>
          <w:sz w:val="22"/>
          <w:szCs w:val="22"/>
        </w:rPr>
        <w:t xml:space="preserve">, </w:t>
      </w:r>
      <w:proofErr w:type="spellStart"/>
      <w:r w:rsidRPr="00072B64">
        <w:rPr>
          <w:rFonts w:asciiTheme="minorHAnsi" w:hAnsiTheme="minorHAnsi" w:cstheme="minorHAnsi"/>
          <w:sz w:val="22"/>
          <w:szCs w:val="22"/>
        </w:rPr>
        <w:t>Cziko</w:t>
      </w:r>
      <w:proofErr w:type="spellEnd"/>
      <w:r w:rsidRPr="00072B64">
        <w:rPr>
          <w:rFonts w:asciiTheme="minorHAnsi" w:hAnsiTheme="minorHAnsi" w:cstheme="minorHAnsi"/>
          <w:sz w:val="22"/>
          <w:szCs w:val="22"/>
        </w:rPr>
        <w:t>, &amp; Mueller, 2001</w:t>
      </w:r>
      <w:proofErr w:type="gramStart"/>
      <w:r w:rsidRPr="00072B64">
        <w:rPr>
          <w:rFonts w:asciiTheme="minorHAnsi" w:hAnsiTheme="minorHAnsi" w:cstheme="minorHAnsi"/>
          <w:sz w:val="22"/>
          <w:szCs w:val="22"/>
        </w:rPr>
        <w:t>;Kuhn</w:t>
      </w:r>
      <w:proofErr w:type="gramEnd"/>
      <w:r w:rsidRPr="00072B64">
        <w:rPr>
          <w:rFonts w:asciiTheme="minorHAnsi" w:hAnsiTheme="minorHAnsi" w:cstheme="minorHAnsi"/>
          <w:sz w:val="22"/>
          <w:szCs w:val="22"/>
        </w:rPr>
        <w:t xml:space="preserve"> &amp; Stahl, 2000). Through extensive reading of a range of texts, supported by strategy lessons and discussions, readers become familiar with written language structures and text features, develop their vocabularies, and read for meaning more efficiently and effectively. Conversations about their reading that focus on the strategies they use and their language knowledge help adolescents build confidence in their reading and become better readers (Goodman and </w:t>
      </w:r>
      <w:proofErr w:type="spellStart"/>
      <w:r w:rsidRPr="00072B64">
        <w:rPr>
          <w:rFonts w:asciiTheme="minorHAnsi" w:hAnsiTheme="minorHAnsi" w:cstheme="minorHAnsi"/>
          <w:sz w:val="22"/>
          <w:szCs w:val="22"/>
        </w:rPr>
        <w:t>Marek</w:t>
      </w:r>
      <w:proofErr w:type="spellEnd"/>
      <w:r w:rsidRPr="00072B64">
        <w:rPr>
          <w:rFonts w:asciiTheme="minorHAnsi" w:hAnsiTheme="minorHAnsi" w:cstheme="minorHAnsi"/>
          <w:sz w:val="22"/>
          <w:szCs w:val="22"/>
        </w:rPr>
        <w:t xml:space="preserve">, 1996). </w:t>
      </w:r>
      <w:r w:rsidRPr="00072B64">
        <w:rPr>
          <w:rFonts w:asciiTheme="minorHAnsi" w:hAnsiTheme="minorHAnsi" w:cstheme="minorHAnsi"/>
          <w:sz w:val="22"/>
          <w:szCs w:val="22"/>
        </w:rPr>
        <w:br/>
        <w:t> </w:t>
      </w:r>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 xml:space="preserve">That most adolescents do not need further instruction in phonics or decoding skills (Ivey and Baker, 2004). Research summarized in the National Reading Panel report noted that the benefits of phonics instruction are strongest in first grade, with diminished results for students in subsequent grades. Phonics instruction has not been seen to improve reading comprehension for older students (National Reading Panel, 2000). In cases where older students need help to construct meaning with text, instruction should be targeted and embedded in authentic reading experiences. </w:t>
      </w:r>
      <w:r w:rsidRPr="00072B64">
        <w:rPr>
          <w:rFonts w:asciiTheme="minorHAnsi" w:hAnsiTheme="minorHAnsi" w:cstheme="minorHAnsi"/>
          <w:sz w:val="22"/>
          <w:szCs w:val="22"/>
        </w:rPr>
        <w:br/>
        <w:t> </w:t>
      </w:r>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 xml:space="preserve">That utilizing a model of reading instruction focused on basic skills can lead to the mislabeling of some secondary readers as "struggling readers" and "non-readers" because they lack extensive </w:t>
      </w:r>
      <w:r w:rsidRPr="00072B64">
        <w:rPr>
          <w:rFonts w:asciiTheme="minorHAnsi" w:hAnsiTheme="minorHAnsi" w:cstheme="minorHAnsi"/>
          <w:sz w:val="22"/>
          <w:szCs w:val="22"/>
        </w:rPr>
        <w:lastRenderedPageBreak/>
        <w:t>reading experience, depend on different prior knowledge, and/or comprehend differently or in more complex ways. A large percentage of secondary readers who are so mislabeled are students of color and/or students from lower socio-economic backgrounds. Abundant research suggests that the isolated skill instruction they receive may perpetuate low literacy achievement rather than improve their competence and engagement in complex reading tasks. (</w:t>
      </w:r>
      <w:proofErr w:type="spellStart"/>
      <w:r w:rsidRPr="00072B64">
        <w:rPr>
          <w:rFonts w:asciiTheme="minorHAnsi" w:hAnsiTheme="minorHAnsi" w:cstheme="minorHAnsi"/>
          <w:sz w:val="22"/>
          <w:szCs w:val="22"/>
        </w:rPr>
        <w:t>Allington</w:t>
      </w:r>
      <w:proofErr w:type="spellEnd"/>
      <w:r w:rsidRPr="00072B64">
        <w:rPr>
          <w:rFonts w:asciiTheme="minorHAnsi" w:hAnsiTheme="minorHAnsi" w:cstheme="minorHAnsi"/>
          <w:sz w:val="22"/>
          <w:szCs w:val="22"/>
        </w:rPr>
        <w:t xml:space="preserve">, 2001; </w:t>
      </w:r>
      <w:proofErr w:type="spellStart"/>
      <w:r w:rsidRPr="00072B64">
        <w:rPr>
          <w:rFonts w:asciiTheme="minorHAnsi" w:hAnsiTheme="minorHAnsi" w:cstheme="minorHAnsi"/>
          <w:sz w:val="22"/>
          <w:szCs w:val="22"/>
        </w:rPr>
        <w:t>Alvermann</w:t>
      </w:r>
      <w:proofErr w:type="spellEnd"/>
      <w:r w:rsidRPr="00072B64">
        <w:rPr>
          <w:rFonts w:asciiTheme="minorHAnsi" w:hAnsiTheme="minorHAnsi" w:cstheme="minorHAnsi"/>
          <w:sz w:val="22"/>
          <w:szCs w:val="22"/>
        </w:rPr>
        <w:t xml:space="preserve"> &amp; Moore, 1991; Brown, 1991; </w:t>
      </w:r>
      <w:proofErr w:type="spellStart"/>
      <w:r w:rsidRPr="00072B64">
        <w:rPr>
          <w:rFonts w:asciiTheme="minorHAnsi" w:hAnsiTheme="minorHAnsi" w:cstheme="minorHAnsi"/>
          <w:sz w:val="22"/>
          <w:szCs w:val="22"/>
        </w:rPr>
        <w:t>Hiebert</w:t>
      </w:r>
      <w:proofErr w:type="spellEnd"/>
      <w:r w:rsidRPr="00072B64">
        <w:rPr>
          <w:rFonts w:asciiTheme="minorHAnsi" w:hAnsiTheme="minorHAnsi" w:cstheme="minorHAnsi"/>
          <w:sz w:val="22"/>
          <w:szCs w:val="22"/>
        </w:rPr>
        <w:t xml:space="preserve">, 1991; Hull &amp; Rose, 1989; Knapp &amp;Turnbull, 1991; </w:t>
      </w:r>
      <w:proofErr w:type="spellStart"/>
      <w:r w:rsidRPr="00072B64">
        <w:rPr>
          <w:rFonts w:asciiTheme="minorHAnsi" w:hAnsiTheme="minorHAnsi" w:cstheme="minorHAnsi"/>
          <w:sz w:val="22"/>
          <w:szCs w:val="22"/>
        </w:rPr>
        <w:t>Sizer</w:t>
      </w:r>
      <w:proofErr w:type="spellEnd"/>
      <w:r w:rsidRPr="00072B64">
        <w:rPr>
          <w:rFonts w:asciiTheme="minorHAnsi" w:hAnsiTheme="minorHAnsi" w:cstheme="minorHAnsi"/>
          <w:sz w:val="22"/>
          <w:szCs w:val="22"/>
        </w:rPr>
        <w:t xml:space="preserve">, 1992). In addition, prescriptive, skills-based reading instruction </w:t>
      </w:r>
      <w:proofErr w:type="spellStart"/>
      <w:r w:rsidRPr="00072B64">
        <w:rPr>
          <w:rFonts w:asciiTheme="minorHAnsi" w:hAnsiTheme="minorHAnsi" w:cstheme="minorHAnsi"/>
          <w:sz w:val="22"/>
          <w:szCs w:val="22"/>
        </w:rPr>
        <w:t>mislocates</w:t>
      </w:r>
      <w:proofErr w:type="spellEnd"/>
      <w:r w:rsidRPr="00072B64">
        <w:rPr>
          <w:rFonts w:asciiTheme="minorHAnsi" w:hAnsiTheme="minorHAnsi" w:cstheme="minorHAnsi"/>
          <w:sz w:val="22"/>
          <w:szCs w:val="22"/>
        </w:rPr>
        <w:t xml:space="preserve"> the problem as the students’ failure to learn, rather than the institution’s failure to teach reading as the complex mental and social activity it is. (Greenleaf, </w:t>
      </w:r>
      <w:proofErr w:type="spellStart"/>
      <w:r w:rsidRPr="00072B64">
        <w:rPr>
          <w:rFonts w:asciiTheme="minorHAnsi" w:hAnsiTheme="minorHAnsi" w:cstheme="minorHAnsi"/>
          <w:sz w:val="22"/>
          <w:szCs w:val="22"/>
        </w:rPr>
        <w:t>Schoenbach</w:t>
      </w:r>
      <w:proofErr w:type="spellEnd"/>
      <w:r w:rsidRPr="00072B64">
        <w:rPr>
          <w:rFonts w:asciiTheme="minorHAnsi" w:hAnsiTheme="minorHAnsi" w:cstheme="minorHAnsi"/>
          <w:sz w:val="22"/>
          <w:szCs w:val="22"/>
        </w:rPr>
        <w:t xml:space="preserve">, </w:t>
      </w:r>
      <w:proofErr w:type="spellStart"/>
      <w:r w:rsidRPr="00072B64">
        <w:rPr>
          <w:rFonts w:asciiTheme="minorHAnsi" w:hAnsiTheme="minorHAnsi" w:cstheme="minorHAnsi"/>
          <w:sz w:val="22"/>
          <w:szCs w:val="22"/>
        </w:rPr>
        <w:t>Cziko</w:t>
      </w:r>
      <w:proofErr w:type="spellEnd"/>
      <w:r w:rsidRPr="00072B64">
        <w:rPr>
          <w:rFonts w:asciiTheme="minorHAnsi" w:hAnsiTheme="minorHAnsi" w:cstheme="minorHAnsi"/>
          <w:sz w:val="22"/>
          <w:szCs w:val="22"/>
        </w:rPr>
        <w:t xml:space="preserve">, and Mueller, 2001) </w:t>
      </w:r>
      <w:r w:rsidRPr="00072B64">
        <w:rPr>
          <w:rFonts w:asciiTheme="minorHAnsi" w:hAnsiTheme="minorHAnsi" w:cstheme="minorHAnsi"/>
          <w:sz w:val="22"/>
          <w:szCs w:val="22"/>
        </w:rPr>
        <w:br/>
        <w:t> </w:t>
      </w:r>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That effective literacy programs move students to deeper understandings of texts and increase their ability to generate ideas and knowledge for their own uses (</w:t>
      </w:r>
      <w:proofErr w:type="spellStart"/>
      <w:r w:rsidRPr="00072B64">
        <w:rPr>
          <w:rFonts w:asciiTheme="minorHAnsi" w:hAnsiTheme="minorHAnsi" w:cstheme="minorHAnsi"/>
          <w:sz w:val="22"/>
          <w:szCs w:val="22"/>
        </w:rPr>
        <w:t>Newmann</w:t>
      </w:r>
      <w:proofErr w:type="spellEnd"/>
      <w:r w:rsidRPr="00072B64">
        <w:rPr>
          <w:rFonts w:asciiTheme="minorHAnsi" w:hAnsiTheme="minorHAnsi" w:cstheme="minorHAnsi"/>
          <w:sz w:val="22"/>
          <w:szCs w:val="22"/>
        </w:rPr>
        <w:t xml:space="preserve">, King &amp; </w:t>
      </w:r>
      <w:proofErr w:type="spellStart"/>
      <w:r w:rsidRPr="00072B64">
        <w:rPr>
          <w:rFonts w:asciiTheme="minorHAnsi" w:hAnsiTheme="minorHAnsi" w:cstheme="minorHAnsi"/>
          <w:sz w:val="22"/>
          <w:szCs w:val="22"/>
        </w:rPr>
        <w:t>Rigdon</w:t>
      </w:r>
      <w:proofErr w:type="spellEnd"/>
      <w:r w:rsidRPr="00072B64">
        <w:rPr>
          <w:rFonts w:asciiTheme="minorHAnsi" w:hAnsiTheme="minorHAnsi" w:cstheme="minorHAnsi"/>
          <w:sz w:val="22"/>
          <w:szCs w:val="22"/>
        </w:rPr>
        <w:t xml:space="preserve">, 1997). </w:t>
      </w:r>
      <w:r w:rsidRPr="00072B64">
        <w:rPr>
          <w:rFonts w:asciiTheme="minorHAnsi" w:hAnsiTheme="minorHAnsi" w:cstheme="minorHAnsi"/>
          <w:sz w:val="22"/>
          <w:szCs w:val="22"/>
        </w:rPr>
        <w:br/>
        <w:t> </w:t>
      </w:r>
    </w:p>
    <w:p w:rsidR="00EC76A3" w:rsidRPr="00072B64" w:rsidRDefault="00EC76A3" w:rsidP="00EC76A3">
      <w:pPr>
        <w:pStyle w:val="NormalWeb"/>
        <w:numPr>
          <w:ilvl w:val="0"/>
          <w:numId w:val="1"/>
        </w:numPr>
        <w:rPr>
          <w:rFonts w:asciiTheme="minorHAnsi" w:hAnsiTheme="minorHAnsi" w:cstheme="minorHAnsi"/>
          <w:sz w:val="22"/>
          <w:szCs w:val="22"/>
        </w:rPr>
      </w:pPr>
      <w:r w:rsidRPr="00072B64">
        <w:rPr>
          <w:rFonts w:asciiTheme="minorHAnsi" w:hAnsiTheme="minorHAnsi" w:cstheme="minorHAnsi"/>
          <w:sz w:val="22"/>
          <w:szCs w:val="22"/>
        </w:rPr>
        <w:t xml:space="preserve">That assessment should focus on underlying knowledge in the larger curriculum and on strategies for thinking during literacy acts (Darling-Hammond and Falk, 1997; Langer, 2000; Smith, 1991). Likewise, preparation for assessment (from ongoing classroom measures to high stakes tests) should focus on the critical components above. </w:t>
      </w:r>
    </w:p>
    <w:p w:rsidR="00EC76A3" w:rsidRPr="00072B64" w:rsidRDefault="00EC76A3" w:rsidP="00EC76A3">
      <w:pPr>
        <w:pStyle w:val="NormalWeb"/>
        <w:rPr>
          <w:rFonts w:asciiTheme="minorHAnsi" w:hAnsiTheme="minorHAnsi" w:cstheme="minorHAnsi"/>
          <w:sz w:val="22"/>
          <w:szCs w:val="22"/>
        </w:rPr>
      </w:pPr>
      <w:r w:rsidRPr="00072B64">
        <w:rPr>
          <w:rFonts w:asciiTheme="minorHAnsi" w:hAnsiTheme="minorHAnsi" w:cstheme="minorHAnsi"/>
          <w:sz w:val="22"/>
          <w:szCs w:val="22"/>
        </w:rPr>
        <w:t>What Adolescence Readers Need</w:t>
      </w:r>
    </w:p>
    <w:p w:rsidR="00EC76A3" w:rsidRPr="00072B64" w:rsidRDefault="00EC76A3" w:rsidP="00EC76A3">
      <w:pPr>
        <w:pStyle w:val="NormalWeb"/>
        <w:numPr>
          <w:ilvl w:val="0"/>
          <w:numId w:val="2"/>
        </w:numPr>
        <w:rPr>
          <w:rFonts w:asciiTheme="minorHAnsi" w:hAnsiTheme="minorHAnsi" w:cstheme="minorHAnsi"/>
          <w:sz w:val="22"/>
          <w:szCs w:val="22"/>
        </w:rPr>
      </w:pPr>
      <w:r w:rsidRPr="00072B64">
        <w:rPr>
          <w:rFonts w:asciiTheme="minorHAnsi" w:hAnsiTheme="minorHAnsi" w:cstheme="minorHAnsi"/>
          <w:sz w:val="22"/>
          <w:szCs w:val="22"/>
        </w:rPr>
        <w:t xml:space="preserve">Sustained experiences with diverse texts in a variety of genres and offering multiple perspectives on real life experiences. Although many of these texts will be required by the curriculum, others should be self-selected and of high interest to the reader. Wide independent reading develops fluency, builds vocabulary and knowledge of text structures and offers readers the experiences they need to read and construct meaning with more challenging texts. Text should be broadly viewed to include print, electronic, and visual media. </w:t>
      </w:r>
      <w:r w:rsidRPr="00072B64">
        <w:rPr>
          <w:rFonts w:asciiTheme="minorHAnsi" w:hAnsiTheme="minorHAnsi" w:cstheme="minorHAnsi"/>
          <w:sz w:val="22"/>
          <w:szCs w:val="22"/>
        </w:rPr>
        <w:br/>
        <w:t> </w:t>
      </w:r>
    </w:p>
    <w:p w:rsidR="00EC76A3" w:rsidRPr="00072B64" w:rsidRDefault="00EC76A3" w:rsidP="00EC76A3">
      <w:pPr>
        <w:pStyle w:val="NormalWeb"/>
        <w:numPr>
          <w:ilvl w:val="0"/>
          <w:numId w:val="2"/>
        </w:numPr>
        <w:rPr>
          <w:rFonts w:asciiTheme="minorHAnsi" w:hAnsiTheme="minorHAnsi" w:cstheme="minorHAnsi"/>
          <w:sz w:val="22"/>
          <w:szCs w:val="22"/>
        </w:rPr>
      </w:pPr>
      <w:r w:rsidRPr="00072B64">
        <w:rPr>
          <w:rFonts w:asciiTheme="minorHAnsi" w:hAnsiTheme="minorHAnsi" w:cstheme="minorHAnsi"/>
          <w:sz w:val="22"/>
          <w:szCs w:val="22"/>
        </w:rPr>
        <w:t xml:space="preserve">Conversations/discussions regarding texts that are </w:t>
      </w:r>
      <w:proofErr w:type="spellStart"/>
      <w:r w:rsidRPr="00072B64">
        <w:rPr>
          <w:rFonts w:asciiTheme="minorHAnsi" w:hAnsiTheme="minorHAnsi" w:cstheme="minorHAnsi"/>
          <w:sz w:val="22"/>
          <w:szCs w:val="22"/>
        </w:rPr>
        <w:t>authentic</w:t>
      </w:r>
      <w:proofErr w:type="gramStart"/>
      <w:r w:rsidRPr="00072B64">
        <w:rPr>
          <w:rFonts w:asciiTheme="minorHAnsi" w:hAnsiTheme="minorHAnsi" w:cstheme="minorHAnsi"/>
          <w:sz w:val="22"/>
          <w:szCs w:val="22"/>
        </w:rPr>
        <w:t>,student</w:t>
      </w:r>
      <w:proofErr w:type="spellEnd"/>
      <w:proofErr w:type="gramEnd"/>
      <w:r w:rsidRPr="00072B64">
        <w:rPr>
          <w:rFonts w:asciiTheme="minorHAnsi" w:hAnsiTheme="minorHAnsi" w:cstheme="minorHAnsi"/>
          <w:sz w:val="22"/>
          <w:szCs w:val="22"/>
        </w:rPr>
        <w:t xml:space="preserve"> initiated, and teacher facilitated. Such discussion should lead to diverse interpretations of a text that deepen the conversation. </w:t>
      </w:r>
      <w:r w:rsidRPr="00072B64">
        <w:rPr>
          <w:rFonts w:asciiTheme="minorHAnsi" w:hAnsiTheme="minorHAnsi" w:cstheme="minorHAnsi"/>
          <w:sz w:val="22"/>
          <w:szCs w:val="22"/>
        </w:rPr>
        <w:br/>
        <w:t> </w:t>
      </w:r>
    </w:p>
    <w:p w:rsidR="00EC76A3" w:rsidRPr="00072B64" w:rsidRDefault="00EC76A3" w:rsidP="00EC76A3">
      <w:pPr>
        <w:pStyle w:val="NormalWeb"/>
        <w:numPr>
          <w:ilvl w:val="0"/>
          <w:numId w:val="2"/>
        </w:numPr>
        <w:rPr>
          <w:rFonts w:asciiTheme="minorHAnsi" w:hAnsiTheme="minorHAnsi" w:cstheme="minorHAnsi"/>
          <w:sz w:val="22"/>
          <w:szCs w:val="22"/>
        </w:rPr>
      </w:pPr>
      <w:r w:rsidRPr="00072B64">
        <w:rPr>
          <w:rFonts w:asciiTheme="minorHAnsi" w:hAnsiTheme="minorHAnsi" w:cstheme="minorHAnsi"/>
          <w:sz w:val="22"/>
          <w:szCs w:val="22"/>
        </w:rPr>
        <w:t xml:space="preserve">Experience in thinking critically about how they engage with texts: </w:t>
      </w:r>
      <w:r w:rsidRPr="00072B64">
        <w:rPr>
          <w:rFonts w:asciiTheme="minorHAnsi" w:hAnsiTheme="minorHAnsi" w:cstheme="minorHAnsi"/>
          <w:sz w:val="22"/>
          <w:szCs w:val="22"/>
        </w:rPr>
        <w:br/>
        <w:t xml:space="preserve">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When do I comprehend?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What do I do to understand a text?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When do I not understand a text?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What can I do when meaning breaks down? </w:t>
      </w:r>
      <w:r w:rsidRPr="00072B64">
        <w:rPr>
          <w:rFonts w:asciiTheme="minorHAnsi" w:hAnsiTheme="minorHAnsi" w:cstheme="minorHAnsi"/>
          <w:sz w:val="22"/>
          <w:szCs w:val="22"/>
        </w:rPr>
        <w:br/>
        <w:t> </w:t>
      </w:r>
    </w:p>
    <w:p w:rsidR="00EC76A3" w:rsidRPr="00072B64" w:rsidRDefault="00EC76A3" w:rsidP="00EC76A3">
      <w:pPr>
        <w:pStyle w:val="NormalWeb"/>
        <w:numPr>
          <w:ilvl w:val="0"/>
          <w:numId w:val="2"/>
        </w:numPr>
        <w:rPr>
          <w:rFonts w:asciiTheme="minorHAnsi" w:hAnsiTheme="minorHAnsi" w:cstheme="minorHAnsi"/>
          <w:sz w:val="22"/>
          <w:szCs w:val="22"/>
        </w:rPr>
      </w:pPr>
      <w:r w:rsidRPr="00072B64">
        <w:rPr>
          <w:rFonts w:asciiTheme="minorHAnsi" w:hAnsiTheme="minorHAnsi" w:cstheme="minorHAnsi"/>
          <w:sz w:val="22"/>
          <w:szCs w:val="22"/>
        </w:rPr>
        <w:t xml:space="preserve">Experience in critical examination of texts that helps them to: </w:t>
      </w:r>
      <w:r w:rsidRPr="00072B64">
        <w:rPr>
          <w:rFonts w:asciiTheme="minorHAnsi" w:hAnsiTheme="minorHAnsi" w:cstheme="minorHAnsi"/>
          <w:sz w:val="22"/>
          <w:szCs w:val="22"/>
        </w:rPr>
        <w:br/>
        <w:t xml:space="preserve">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Recognize how texts are organized in various disciplines and genre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Question and investigate various social, political, and historical content and purposes within texts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Make connections between texts, and between texts and personal experiences to act on and react to the world. </w:t>
      </w:r>
    </w:p>
    <w:p w:rsidR="00EC76A3" w:rsidRPr="00072B64" w:rsidRDefault="00EC76A3" w:rsidP="00EC76A3">
      <w:pPr>
        <w:pStyle w:val="NormalWeb"/>
        <w:numPr>
          <w:ilvl w:val="1"/>
          <w:numId w:val="2"/>
        </w:numPr>
        <w:rPr>
          <w:rFonts w:asciiTheme="minorHAnsi" w:hAnsiTheme="minorHAnsi" w:cstheme="minorHAnsi"/>
          <w:sz w:val="22"/>
          <w:szCs w:val="22"/>
        </w:rPr>
      </w:pPr>
      <w:r w:rsidRPr="00072B64">
        <w:rPr>
          <w:rFonts w:asciiTheme="minorHAnsi" w:hAnsiTheme="minorHAnsi" w:cstheme="minorHAnsi"/>
          <w:sz w:val="22"/>
          <w:szCs w:val="22"/>
        </w:rPr>
        <w:t xml:space="preserve">Understand multiple meanings and richness of texts and layers of complexity </w:t>
      </w:r>
    </w:p>
    <w:p w:rsidR="00072B64" w:rsidRDefault="00072B64" w:rsidP="00072B64">
      <w:pPr>
        <w:spacing w:before="100" w:beforeAutospacing="1" w:after="100" w:afterAutospacing="1" w:line="240" w:lineRule="auto"/>
        <w:rPr>
          <w:rFonts w:cstheme="minorHAnsi"/>
        </w:rPr>
      </w:pPr>
      <w:r w:rsidRPr="00072B64">
        <w:rPr>
          <w:rFonts w:cstheme="minorHAnsi"/>
        </w:rPr>
        <w:t xml:space="preserve">. </w:t>
      </w:r>
      <w:hyperlink r:id="rId6" w:history="1">
        <w:r w:rsidRPr="00072B64">
          <w:rPr>
            <w:rStyle w:val="Hyperlink"/>
            <w:rFonts w:cstheme="minorHAnsi"/>
          </w:rPr>
          <w:t>http://www.ncte.org/positions/statements/adolescentliteracy</w:t>
        </w:r>
      </w:hyperlink>
    </w:p>
    <w:p w:rsidR="00072B64" w:rsidRPr="00072B64" w:rsidRDefault="00072B64" w:rsidP="00072B64">
      <w:pPr>
        <w:spacing w:before="100" w:beforeAutospacing="1" w:after="100" w:afterAutospacing="1" w:line="240" w:lineRule="auto"/>
        <w:rPr>
          <w:rFonts w:cstheme="minorHAnsi"/>
        </w:rPr>
      </w:pPr>
    </w:p>
    <w:p w:rsidR="00EC76A3" w:rsidRDefault="00EC76A3" w:rsidP="00EC76A3">
      <w:pPr>
        <w:spacing w:line="240" w:lineRule="auto"/>
      </w:pPr>
    </w:p>
    <w:sectPr w:rsidR="00EC76A3" w:rsidSect="007E635F">
      <w:pgSz w:w="12240" w:h="15840"/>
      <w:pgMar w:top="36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90259"/>
    <w:multiLevelType w:val="multilevel"/>
    <w:tmpl w:val="9910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012979"/>
    <w:multiLevelType w:val="multilevel"/>
    <w:tmpl w:val="81F4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2B1D4F"/>
    <w:multiLevelType w:val="multilevel"/>
    <w:tmpl w:val="515A7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2F3B21"/>
    <w:multiLevelType w:val="multilevel"/>
    <w:tmpl w:val="2C029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DB2C58"/>
    <w:multiLevelType w:val="multilevel"/>
    <w:tmpl w:val="B43C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F0212E"/>
    <w:multiLevelType w:val="multilevel"/>
    <w:tmpl w:val="21B6A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E175F7F"/>
    <w:multiLevelType w:val="multilevel"/>
    <w:tmpl w:val="BC5A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512243"/>
    <w:multiLevelType w:val="multilevel"/>
    <w:tmpl w:val="2CA6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76A3"/>
    <w:rsid w:val="00013829"/>
    <w:rsid w:val="0001451E"/>
    <w:rsid w:val="00026C51"/>
    <w:rsid w:val="00026CD9"/>
    <w:rsid w:val="00045A15"/>
    <w:rsid w:val="00046046"/>
    <w:rsid w:val="00054D7C"/>
    <w:rsid w:val="0006340F"/>
    <w:rsid w:val="00066802"/>
    <w:rsid w:val="00072B64"/>
    <w:rsid w:val="00076C25"/>
    <w:rsid w:val="00086965"/>
    <w:rsid w:val="00086B7D"/>
    <w:rsid w:val="00087ADA"/>
    <w:rsid w:val="00096BC6"/>
    <w:rsid w:val="000A0710"/>
    <w:rsid w:val="000B48F4"/>
    <w:rsid w:val="000B6874"/>
    <w:rsid w:val="000C0255"/>
    <w:rsid w:val="000C08CA"/>
    <w:rsid w:val="000D2182"/>
    <w:rsid w:val="000E2A72"/>
    <w:rsid w:val="000E419F"/>
    <w:rsid w:val="000E428E"/>
    <w:rsid w:val="000E7C17"/>
    <w:rsid w:val="001039FD"/>
    <w:rsid w:val="001042B8"/>
    <w:rsid w:val="001061B8"/>
    <w:rsid w:val="00106E41"/>
    <w:rsid w:val="00110B21"/>
    <w:rsid w:val="00112614"/>
    <w:rsid w:val="00124312"/>
    <w:rsid w:val="00142846"/>
    <w:rsid w:val="00144D07"/>
    <w:rsid w:val="00145CB6"/>
    <w:rsid w:val="00173C12"/>
    <w:rsid w:val="00177A11"/>
    <w:rsid w:val="00182AB6"/>
    <w:rsid w:val="00183E9C"/>
    <w:rsid w:val="00194B50"/>
    <w:rsid w:val="00194E7C"/>
    <w:rsid w:val="001A2C36"/>
    <w:rsid w:val="001C4B21"/>
    <w:rsid w:val="001E0EDD"/>
    <w:rsid w:val="001F073E"/>
    <w:rsid w:val="00207C42"/>
    <w:rsid w:val="0021095C"/>
    <w:rsid w:val="00227F76"/>
    <w:rsid w:val="002345F5"/>
    <w:rsid w:val="002477E0"/>
    <w:rsid w:val="002514F6"/>
    <w:rsid w:val="00253966"/>
    <w:rsid w:val="002626FD"/>
    <w:rsid w:val="00271A61"/>
    <w:rsid w:val="00282417"/>
    <w:rsid w:val="00282587"/>
    <w:rsid w:val="00285519"/>
    <w:rsid w:val="002907EE"/>
    <w:rsid w:val="002924B5"/>
    <w:rsid w:val="00295A04"/>
    <w:rsid w:val="00296283"/>
    <w:rsid w:val="00296B1A"/>
    <w:rsid w:val="002C1D18"/>
    <w:rsid w:val="002C61A8"/>
    <w:rsid w:val="002D43F4"/>
    <w:rsid w:val="002D507A"/>
    <w:rsid w:val="002E16F4"/>
    <w:rsid w:val="002F2025"/>
    <w:rsid w:val="002F2928"/>
    <w:rsid w:val="002F3D16"/>
    <w:rsid w:val="002F48C1"/>
    <w:rsid w:val="002F5711"/>
    <w:rsid w:val="00312F15"/>
    <w:rsid w:val="00336E57"/>
    <w:rsid w:val="0034387B"/>
    <w:rsid w:val="00347DB3"/>
    <w:rsid w:val="003539C9"/>
    <w:rsid w:val="003561F6"/>
    <w:rsid w:val="00367B10"/>
    <w:rsid w:val="003729F6"/>
    <w:rsid w:val="0038608A"/>
    <w:rsid w:val="00391B68"/>
    <w:rsid w:val="003A1080"/>
    <w:rsid w:val="003B11A0"/>
    <w:rsid w:val="003B1C6F"/>
    <w:rsid w:val="003B4F3B"/>
    <w:rsid w:val="003C1798"/>
    <w:rsid w:val="003C53C0"/>
    <w:rsid w:val="003D155F"/>
    <w:rsid w:val="003D1D4F"/>
    <w:rsid w:val="003E3705"/>
    <w:rsid w:val="003E3D43"/>
    <w:rsid w:val="00413E14"/>
    <w:rsid w:val="004213AC"/>
    <w:rsid w:val="00424B18"/>
    <w:rsid w:val="00427563"/>
    <w:rsid w:val="00431CE6"/>
    <w:rsid w:val="004366C6"/>
    <w:rsid w:val="00463DA3"/>
    <w:rsid w:val="00472933"/>
    <w:rsid w:val="0048562A"/>
    <w:rsid w:val="00485C2C"/>
    <w:rsid w:val="00485DF8"/>
    <w:rsid w:val="004872AC"/>
    <w:rsid w:val="004974B9"/>
    <w:rsid w:val="004C4301"/>
    <w:rsid w:val="004C67A1"/>
    <w:rsid w:val="004D05C6"/>
    <w:rsid w:val="004D7650"/>
    <w:rsid w:val="0050692D"/>
    <w:rsid w:val="00511453"/>
    <w:rsid w:val="005119A8"/>
    <w:rsid w:val="0051420A"/>
    <w:rsid w:val="0052452F"/>
    <w:rsid w:val="00546298"/>
    <w:rsid w:val="005464C0"/>
    <w:rsid w:val="005535F9"/>
    <w:rsid w:val="00555AD2"/>
    <w:rsid w:val="00557337"/>
    <w:rsid w:val="005627E6"/>
    <w:rsid w:val="005636DD"/>
    <w:rsid w:val="00566CD2"/>
    <w:rsid w:val="00581373"/>
    <w:rsid w:val="005860CD"/>
    <w:rsid w:val="00586F17"/>
    <w:rsid w:val="00591117"/>
    <w:rsid w:val="005A4E95"/>
    <w:rsid w:val="005C1C4C"/>
    <w:rsid w:val="005D5ED4"/>
    <w:rsid w:val="005D601C"/>
    <w:rsid w:val="005F0651"/>
    <w:rsid w:val="005F071A"/>
    <w:rsid w:val="005F2C35"/>
    <w:rsid w:val="00624635"/>
    <w:rsid w:val="00630BEB"/>
    <w:rsid w:val="00631031"/>
    <w:rsid w:val="00636D5E"/>
    <w:rsid w:val="0064298C"/>
    <w:rsid w:val="0064424B"/>
    <w:rsid w:val="006574D5"/>
    <w:rsid w:val="00665215"/>
    <w:rsid w:val="00665E36"/>
    <w:rsid w:val="00696349"/>
    <w:rsid w:val="006A0898"/>
    <w:rsid w:val="006A64B6"/>
    <w:rsid w:val="006B16BC"/>
    <w:rsid w:val="006B1E70"/>
    <w:rsid w:val="006C741B"/>
    <w:rsid w:val="006D7077"/>
    <w:rsid w:val="006E7355"/>
    <w:rsid w:val="006F5635"/>
    <w:rsid w:val="006F5DBC"/>
    <w:rsid w:val="00703A81"/>
    <w:rsid w:val="00721DE4"/>
    <w:rsid w:val="0072488B"/>
    <w:rsid w:val="0073320E"/>
    <w:rsid w:val="007429DC"/>
    <w:rsid w:val="007471B9"/>
    <w:rsid w:val="00753138"/>
    <w:rsid w:val="00766794"/>
    <w:rsid w:val="00780221"/>
    <w:rsid w:val="00784CDC"/>
    <w:rsid w:val="00791FAA"/>
    <w:rsid w:val="00797448"/>
    <w:rsid w:val="007B4250"/>
    <w:rsid w:val="007C1DE5"/>
    <w:rsid w:val="007D66DB"/>
    <w:rsid w:val="007E1551"/>
    <w:rsid w:val="007E59C8"/>
    <w:rsid w:val="007E635F"/>
    <w:rsid w:val="00807D72"/>
    <w:rsid w:val="00812EC8"/>
    <w:rsid w:val="0081401C"/>
    <w:rsid w:val="008333CA"/>
    <w:rsid w:val="00840D82"/>
    <w:rsid w:val="008437CC"/>
    <w:rsid w:val="00850217"/>
    <w:rsid w:val="00854A41"/>
    <w:rsid w:val="008560B8"/>
    <w:rsid w:val="00856315"/>
    <w:rsid w:val="00880CFB"/>
    <w:rsid w:val="00885959"/>
    <w:rsid w:val="00892676"/>
    <w:rsid w:val="008A1BA6"/>
    <w:rsid w:val="008A71C4"/>
    <w:rsid w:val="008D0594"/>
    <w:rsid w:val="008D7356"/>
    <w:rsid w:val="008E5CC4"/>
    <w:rsid w:val="0090266A"/>
    <w:rsid w:val="0091069F"/>
    <w:rsid w:val="00923595"/>
    <w:rsid w:val="009238F7"/>
    <w:rsid w:val="009252FE"/>
    <w:rsid w:val="00930A39"/>
    <w:rsid w:val="00960178"/>
    <w:rsid w:val="00962B0A"/>
    <w:rsid w:val="009631D8"/>
    <w:rsid w:val="00963454"/>
    <w:rsid w:val="00967F7B"/>
    <w:rsid w:val="00970771"/>
    <w:rsid w:val="009836E1"/>
    <w:rsid w:val="009852FA"/>
    <w:rsid w:val="00986B8C"/>
    <w:rsid w:val="00992F1A"/>
    <w:rsid w:val="009A1D52"/>
    <w:rsid w:val="009A2791"/>
    <w:rsid w:val="009A4329"/>
    <w:rsid w:val="009B2B23"/>
    <w:rsid w:val="009B51EF"/>
    <w:rsid w:val="009C577E"/>
    <w:rsid w:val="009D03C8"/>
    <w:rsid w:val="009D3FF0"/>
    <w:rsid w:val="00A02427"/>
    <w:rsid w:val="00A13438"/>
    <w:rsid w:val="00A2130C"/>
    <w:rsid w:val="00A40153"/>
    <w:rsid w:val="00A46BE8"/>
    <w:rsid w:val="00A511DB"/>
    <w:rsid w:val="00A660D2"/>
    <w:rsid w:val="00A7366A"/>
    <w:rsid w:val="00A7710B"/>
    <w:rsid w:val="00A778AE"/>
    <w:rsid w:val="00A93A07"/>
    <w:rsid w:val="00AB07E7"/>
    <w:rsid w:val="00AB5B3D"/>
    <w:rsid w:val="00AB5E3D"/>
    <w:rsid w:val="00AC3115"/>
    <w:rsid w:val="00AC347A"/>
    <w:rsid w:val="00AD29F0"/>
    <w:rsid w:val="00AD4C30"/>
    <w:rsid w:val="00AD6185"/>
    <w:rsid w:val="00AE28E8"/>
    <w:rsid w:val="00AF321F"/>
    <w:rsid w:val="00AF5975"/>
    <w:rsid w:val="00AF6108"/>
    <w:rsid w:val="00AF644B"/>
    <w:rsid w:val="00AF6CA9"/>
    <w:rsid w:val="00B018A0"/>
    <w:rsid w:val="00B03DC7"/>
    <w:rsid w:val="00B0420E"/>
    <w:rsid w:val="00B0782B"/>
    <w:rsid w:val="00B22042"/>
    <w:rsid w:val="00B30802"/>
    <w:rsid w:val="00B55F52"/>
    <w:rsid w:val="00B63198"/>
    <w:rsid w:val="00B73E1E"/>
    <w:rsid w:val="00B77401"/>
    <w:rsid w:val="00B91420"/>
    <w:rsid w:val="00B971E0"/>
    <w:rsid w:val="00B977AF"/>
    <w:rsid w:val="00BA048A"/>
    <w:rsid w:val="00BA5271"/>
    <w:rsid w:val="00BA7737"/>
    <w:rsid w:val="00BC1EE9"/>
    <w:rsid w:val="00BD7FC9"/>
    <w:rsid w:val="00BE31C8"/>
    <w:rsid w:val="00BF01CB"/>
    <w:rsid w:val="00BF3800"/>
    <w:rsid w:val="00BF4E04"/>
    <w:rsid w:val="00BF5DAA"/>
    <w:rsid w:val="00C01042"/>
    <w:rsid w:val="00C1095E"/>
    <w:rsid w:val="00C1165A"/>
    <w:rsid w:val="00C1463E"/>
    <w:rsid w:val="00C16D24"/>
    <w:rsid w:val="00C21481"/>
    <w:rsid w:val="00C2230D"/>
    <w:rsid w:val="00C23562"/>
    <w:rsid w:val="00C3151F"/>
    <w:rsid w:val="00C42E2E"/>
    <w:rsid w:val="00C46B39"/>
    <w:rsid w:val="00C477D8"/>
    <w:rsid w:val="00C56B4E"/>
    <w:rsid w:val="00C62B20"/>
    <w:rsid w:val="00C70629"/>
    <w:rsid w:val="00C712F4"/>
    <w:rsid w:val="00C75C88"/>
    <w:rsid w:val="00C9376B"/>
    <w:rsid w:val="00C97C0D"/>
    <w:rsid w:val="00C97EE6"/>
    <w:rsid w:val="00CA0B54"/>
    <w:rsid w:val="00CC29D5"/>
    <w:rsid w:val="00CC5262"/>
    <w:rsid w:val="00CD63C4"/>
    <w:rsid w:val="00CE38E7"/>
    <w:rsid w:val="00CE6663"/>
    <w:rsid w:val="00CF604F"/>
    <w:rsid w:val="00D23AED"/>
    <w:rsid w:val="00D26960"/>
    <w:rsid w:val="00D37427"/>
    <w:rsid w:val="00D40025"/>
    <w:rsid w:val="00D46F84"/>
    <w:rsid w:val="00D4790B"/>
    <w:rsid w:val="00D607B3"/>
    <w:rsid w:val="00D766AE"/>
    <w:rsid w:val="00D80D9A"/>
    <w:rsid w:val="00D9006C"/>
    <w:rsid w:val="00DB1D19"/>
    <w:rsid w:val="00DC00D2"/>
    <w:rsid w:val="00DD1A2D"/>
    <w:rsid w:val="00E06B84"/>
    <w:rsid w:val="00E11C04"/>
    <w:rsid w:val="00E235F2"/>
    <w:rsid w:val="00E23977"/>
    <w:rsid w:val="00E3094E"/>
    <w:rsid w:val="00E46196"/>
    <w:rsid w:val="00E50704"/>
    <w:rsid w:val="00E5372F"/>
    <w:rsid w:val="00E55866"/>
    <w:rsid w:val="00E837D1"/>
    <w:rsid w:val="00EB6D1D"/>
    <w:rsid w:val="00EC4854"/>
    <w:rsid w:val="00EC6BD7"/>
    <w:rsid w:val="00EC76A3"/>
    <w:rsid w:val="00EE1112"/>
    <w:rsid w:val="00EE2DBD"/>
    <w:rsid w:val="00EF09DF"/>
    <w:rsid w:val="00EF5C6F"/>
    <w:rsid w:val="00F124CC"/>
    <w:rsid w:val="00F14DEA"/>
    <w:rsid w:val="00F15AFA"/>
    <w:rsid w:val="00F15C19"/>
    <w:rsid w:val="00F16206"/>
    <w:rsid w:val="00F24F77"/>
    <w:rsid w:val="00F25DD9"/>
    <w:rsid w:val="00F325CA"/>
    <w:rsid w:val="00F33C8E"/>
    <w:rsid w:val="00F43C4C"/>
    <w:rsid w:val="00F5405A"/>
    <w:rsid w:val="00F575D7"/>
    <w:rsid w:val="00F60CC0"/>
    <w:rsid w:val="00F63EEA"/>
    <w:rsid w:val="00F65CF9"/>
    <w:rsid w:val="00F72D17"/>
    <w:rsid w:val="00F7374B"/>
    <w:rsid w:val="00F77C51"/>
    <w:rsid w:val="00F80C41"/>
    <w:rsid w:val="00F81BE1"/>
    <w:rsid w:val="00F84CF0"/>
    <w:rsid w:val="00F90C4E"/>
    <w:rsid w:val="00F93B8A"/>
    <w:rsid w:val="00F95897"/>
    <w:rsid w:val="00FA4390"/>
    <w:rsid w:val="00FA5368"/>
    <w:rsid w:val="00FB2532"/>
    <w:rsid w:val="00FB5A89"/>
    <w:rsid w:val="00FB6823"/>
    <w:rsid w:val="00FC16A7"/>
    <w:rsid w:val="00FD5FF7"/>
    <w:rsid w:val="00FF31A9"/>
    <w:rsid w:val="00FF4CE7"/>
    <w:rsid w:val="00FF58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AB6"/>
  </w:style>
  <w:style w:type="paragraph" w:styleId="Heading2">
    <w:name w:val="heading 2"/>
    <w:basedOn w:val="Normal"/>
    <w:link w:val="Heading2Char"/>
    <w:uiPriority w:val="9"/>
    <w:qFormat/>
    <w:rsid w:val="00072B64"/>
    <w:pPr>
      <w:spacing w:before="100" w:beforeAutospacing="1" w:after="100" w:afterAutospacing="1" w:line="240" w:lineRule="auto"/>
      <w:outlineLvl w:val="1"/>
    </w:pPr>
    <w:rPr>
      <w:rFonts w:ascii="Times New Roman" w:eastAsia="Times New Roman" w:hAnsi="Times New Roman" w:cs="Times New Roman"/>
      <w:b/>
      <w:bCs/>
      <w:sz w:val="38"/>
      <w:szCs w:val="38"/>
    </w:rPr>
  </w:style>
  <w:style w:type="paragraph" w:styleId="Heading3">
    <w:name w:val="heading 3"/>
    <w:basedOn w:val="Normal"/>
    <w:link w:val="Heading3Char"/>
    <w:uiPriority w:val="9"/>
    <w:qFormat/>
    <w:rsid w:val="00072B64"/>
    <w:pPr>
      <w:spacing w:before="100" w:beforeAutospacing="1" w:after="100" w:afterAutospacing="1" w:line="240" w:lineRule="auto"/>
      <w:outlineLvl w:val="2"/>
    </w:pPr>
    <w:rPr>
      <w:rFonts w:ascii="Times New Roman" w:eastAsia="Times New Roman" w:hAnsi="Times New Roman" w:cs="Times New Roman"/>
      <w:b/>
      <w:bCs/>
      <w:sz w:val="35"/>
      <w:szCs w:val="35"/>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C76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C76A3"/>
    <w:rPr>
      <w:color w:val="0000FF" w:themeColor="hyperlink"/>
      <w:u w:val="single"/>
    </w:rPr>
  </w:style>
  <w:style w:type="character" w:customStyle="1" w:styleId="Heading2Char">
    <w:name w:val="Heading 2 Char"/>
    <w:basedOn w:val="DefaultParagraphFont"/>
    <w:link w:val="Heading2"/>
    <w:uiPriority w:val="9"/>
    <w:rsid w:val="00072B64"/>
    <w:rPr>
      <w:rFonts w:ascii="Times New Roman" w:eastAsia="Times New Roman" w:hAnsi="Times New Roman" w:cs="Times New Roman"/>
      <w:b/>
      <w:bCs/>
      <w:sz w:val="38"/>
      <w:szCs w:val="38"/>
    </w:rPr>
  </w:style>
  <w:style w:type="character" w:customStyle="1" w:styleId="Heading3Char">
    <w:name w:val="Heading 3 Char"/>
    <w:basedOn w:val="DefaultParagraphFont"/>
    <w:link w:val="Heading3"/>
    <w:uiPriority w:val="9"/>
    <w:rsid w:val="00072B64"/>
    <w:rPr>
      <w:rFonts w:ascii="Times New Roman" w:eastAsia="Times New Roman" w:hAnsi="Times New Roman" w:cs="Times New Roman"/>
      <w:b/>
      <w:bCs/>
      <w:sz w:val="35"/>
      <w:szCs w:val="35"/>
    </w:rPr>
  </w:style>
  <w:style w:type="character" w:styleId="Emphasis">
    <w:name w:val="Emphasis"/>
    <w:basedOn w:val="DefaultParagraphFont"/>
    <w:uiPriority w:val="20"/>
    <w:qFormat/>
    <w:rsid w:val="00072B64"/>
    <w:rPr>
      <w:i/>
      <w:iCs/>
    </w:rPr>
  </w:style>
</w:styles>
</file>

<file path=word/webSettings.xml><?xml version="1.0" encoding="utf-8"?>
<w:webSettings xmlns:r="http://schemas.openxmlformats.org/officeDocument/2006/relationships" xmlns:w="http://schemas.openxmlformats.org/wordprocessingml/2006/main">
  <w:divs>
    <w:div w:id="53236482">
      <w:bodyDiv w:val="1"/>
      <w:marLeft w:val="0"/>
      <w:marRight w:val="0"/>
      <w:marTop w:val="0"/>
      <w:marBottom w:val="0"/>
      <w:divBdr>
        <w:top w:val="none" w:sz="0" w:space="0" w:color="auto"/>
        <w:left w:val="none" w:sz="0" w:space="0" w:color="auto"/>
        <w:bottom w:val="none" w:sz="0" w:space="0" w:color="auto"/>
        <w:right w:val="none" w:sz="0" w:space="0" w:color="auto"/>
      </w:divBdr>
      <w:divsChild>
        <w:div w:id="1196650877">
          <w:marLeft w:val="0"/>
          <w:marRight w:val="0"/>
          <w:marTop w:val="0"/>
          <w:marBottom w:val="0"/>
          <w:divBdr>
            <w:top w:val="none" w:sz="0" w:space="0" w:color="auto"/>
            <w:left w:val="none" w:sz="0" w:space="0" w:color="auto"/>
            <w:bottom w:val="none" w:sz="0" w:space="0" w:color="auto"/>
            <w:right w:val="none" w:sz="0" w:space="0" w:color="auto"/>
          </w:divBdr>
          <w:divsChild>
            <w:div w:id="2079399059">
              <w:marLeft w:val="0"/>
              <w:marRight w:val="0"/>
              <w:marTop w:val="0"/>
              <w:marBottom w:val="0"/>
              <w:divBdr>
                <w:top w:val="none" w:sz="0" w:space="0" w:color="auto"/>
                <w:left w:val="none" w:sz="0" w:space="0" w:color="auto"/>
                <w:bottom w:val="none" w:sz="0" w:space="0" w:color="auto"/>
                <w:right w:val="none" w:sz="0" w:space="0" w:color="auto"/>
              </w:divBdr>
              <w:divsChild>
                <w:div w:id="570235288">
                  <w:marLeft w:val="0"/>
                  <w:marRight w:val="0"/>
                  <w:marTop w:val="0"/>
                  <w:marBottom w:val="0"/>
                  <w:divBdr>
                    <w:top w:val="none" w:sz="0" w:space="0" w:color="auto"/>
                    <w:left w:val="none" w:sz="0" w:space="0" w:color="auto"/>
                    <w:bottom w:val="none" w:sz="0" w:space="0" w:color="auto"/>
                    <w:right w:val="none" w:sz="0" w:space="0" w:color="auto"/>
                  </w:divBdr>
                  <w:divsChild>
                    <w:div w:id="872377319">
                      <w:marLeft w:val="0"/>
                      <w:marRight w:val="0"/>
                      <w:marTop w:val="0"/>
                      <w:marBottom w:val="0"/>
                      <w:divBdr>
                        <w:top w:val="none" w:sz="0" w:space="0" w:color="auto"/>
                        <w:left w:val="none" w:sz="0" w:space="0" w:color="auto"/>
                        <w:bottom w:val="none" w:sz="0" w:space="0" w:color="auto"/>
                        <w:right w:val="none" w:sz="0" w:space="0" w:color="auto"/>
                      </w:divBdr>
                      <w:divsChild>
                        <w:div w:id="1882670109">
                          <w:marLeft w:val="0"/>
                          <w:marRight w:val="0"/>
                          <w:marTop w:val="0"/>
                          <w:marBottom w:val="0"/>
                          <w:divBdr>
                            <w:top w:val="none" w:sz="0" w:space="0" w:color="auto"/>
                            <w:left w:val="none" w:sz="0" w:space="0" w:color="auto"/>
                            <w:bottom w:val="none" w:sz="0" w:space="0" w:color="auto"/>
                            <w:right w:val="none" w:sz="0" w:space="0" w:color="auto"/>
                          </w:divBdr>
                          <w:divsChild>
                            <w:div w:id="302008958">
                              <w:marLeft w:val="0"/>
                              <w:marRight w:val="0"/>
                              <w:marTop w:val="0"/>
                              <w:marBottom w:val="0"/>
                              <w:divBdr>
                                <w:top w:val="none" w:sz="0" w:space="0" w:color="auto"/>
                                <w:left w:val="none" w:sz="0" w:space="0" w:color="auto"/>
                                <w:bottom w:val="none" w:sz="0" w:space="0" w:color="auto"/>
                                <w:right w:val="none" w:sz="0" w:space="0" w:color="auto"/>
                              </w:divBdr>
                              <w:divsChild>
                                <w:div w:id="54084186">
                                  <w:marLeft w:val="0"/>
                                  <w:marRight w:val="0"/>
                                  <w:marTop w:val="0"/>
                                  <w:marBottom w:val="0"/>
                                  <w:divBdr>
                                    <w:top w:val="none" w:sz="0" w:space="0" w:color="auto"/>
                                    <w:left w:val="none" w:sz="0" w:space="0" w:color="auto"/>
                                    <w:bottom w:val="none" w:sz="0" w:space="0" w:color="auto"/>
                                    <w:right w:val="none" w:sz="0" w:space="0" w:color="auto"/>
                                  </w:divBdr>
                                  <w:divsChild>
                                    <w:div w:id="750812132">
                                      <w:marLeft w:val="0"/>
                                      <w:marRight w:val="0"/>
                                      <w:marTop w:val="0"/>
                                      <w:marBottom w:val="0"/>
                                      <w:divBdr>
                                        <w:top w:val="none" w:sz="0" w:space="0" w:color="auto"/>
                                        <w:left w:val="none" w:sz="0" w:space="0" w:color="auto"/>
                                        <w:bottom w:val="none" w:sz="0" w:space="0" w:color="auto"/>
                                        <w:right w:val="none" w:sz="0" w:space="0" w:color="auto"/>
                                      </w:divBdr>
                                      <w:divsChild>
                                        <w:div w:id="18228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49054">
      <w:bodyDiv w:val="1"/>
      <w:marLeft w:val="0"/>
      <w:marRight w:val="0"/>
      <w:marTop w:val="0"/>
      <w:marBottom w:val="0"/>
      <w:divBdr>
        <w:top w:val="none" w:sz="0" w:space="0" w:color="auto"/>
        <w:left w:val="none" w:sz="0" w:space="0" w:color="auto"/>
        <w:bottom w:val="none" w:sz="0" w:space="0" w:color="auto"/>
        <w:right w:val="none" w:sz="0" w:space="0" w:color="auto"/>
      </w:divBdr>
      <w:divsChild>
        <w:div w:id="1768959103">
          <w:marLeft w:val="0"/>
          <w:marRight w:val="0"/>
          <w:marTop w:val="0"/>
          <w:marBottom w:val="0"/>
          <w:divBdr>
            <w:top w:val="none" w:sz="0" w:space="0" w:color="auto"/>
            <w:left w:val="none" w:sz="0" w:space="0" w:color="auto"/>
            <w:bottom w:val="none" w:sz="0" w:space="0" w:color="auto"/>
            <w:right w:val="none" w:sz="0" w:space="0" w:color="auto"/>
          </w:divBdr>
          <w:divsChild>
            <w:div w:id="1156654172">
              <w:marLeft w:val="0"/>
              <w:marRight w:val="0"/>
              <w:marTop w:val="0"/>
              <w:marBottom w:val="0"/>
              <w:divBdr>
                <w:top w:val="none" w:sz="0" w:space="0" w:color="auto"/>
                <w:left w:val="none" w:sz="0" w:space="0" w:color="auto"/>
                <w:bottom w:val="none" w:sz="0" w:space="0" w:color="auto"/>
                <w:right w:val="none" w:sz="0" w:space="0" w:color="auto"/>
              </w:divBdr>
              <w:divsChild>
                <w:div w:id="1749618017">
                  <w:marLeft w:val="0"/>
                  <w:marRight w:val="0"/>
                  <w:marTop w:val="0"/>
                  <w:marBottom w:val="0"/>
                  <w:divBdr>
                    <w:top w:val="none" w:sz="0" w:space="0" w:color="auto"/>
                    <w:left w:val="none" w:sz="0" w:space="0" w:color="auto"/>
                    <w:bottom w:val="none" w:sz="0" w:space="0" w:color="auto"/>
                    <w:right w:val="none" w:sz="0" w:space="0" w:color="auto"/>
                  </w:divBdr>
                  <w:divsChild>
                    <w:div w:id="1233543111">
                      <w:marLeft w:val="0"/>
                      <w:marRight w:val="0"/>
                      <w:marTop w:val="0"/>
                      <w:marBottom w:val="0"/>
                      <w:divBdr>
                        <w:top w:val="none" w:sz="0" w:space="0" w:color="auto"/>
                        <w:left w:val="none" w:sz="0" w:space="0" w:color="auto"/>
                        <w:bottom w:val="none" w:sz="0" w:space="0" w:color="auto"/>
                        <w:right w:val="none" w:sz="0" w:space="0" w:color="auto"/>
                      </w:divBdr>
                      <w:divsChild>
                        <w:div w:id="1132017299">
                          <w:marLeft w:val="0"/>
                          <w:marRight w:val="0"/>
                          <w:marTop w:val="0"/>
                          <w:marBottom w:val="0"/>
                          <w:divBdr>
                            <w:top w:val="none" w:sz="0" w:space="0" w:color="auto"/>
                            <w:left w:val="none" w:sz="0" w:space="0" w:color="auto"/>
                            <w:bottom w:val="none" w:sz="0" w:space="0" w:color="auto"/>
                            <w:right w:val="none" w:sz="0" w:space="0" w:color="auto"/>
                          </w:divBdr>
                          <w:divsChild>
                            <w:div w:id="1389378723">
                              <w:marLeft w:val="0"/>
                              <w:marRight w:val="0"/>
                              <w:marTop w:val="0"/>
                              <w:marBottom w:val="0"/>
                              <w:divBdr>
                                <w:top w:val="none" w:sz="0" w:space="0" w:color="auto"/>
                                <w:left w:val="none" w:sz="0" w:space="0" w:color="auto"/>
                                <w:bottom w:val="none" w:sz="0" w:space="0" w:color="auto"/>
                                <w:right w:val="none" w:sz="0" w:space="0" w:color="auto"/>
                              </w:divBdr>
                              <w:divsChild>
                                <w:div w:id="1349522062">
                                  <w:marLeft w:val="0"/>
                                  <w:marRight w:val="0"/>
                                  <w:marTop w:val="0"/>
                                  <w:marBottom w:val="0"/>
                                  <w:divBdr>
                                    <w:top w:val="none" w:sz="0" w:space="0" w:color="auto"/>
                                    <w:left w:val="none" w:sz="0" w:space="0" w:color="auto"/>
                                    <w:bottom w:val="none" w:sz="0" w:space="0" w:color="auto"/>
                                    <w:right w:val="none" w:sz="0" w:space="0" w:color="auto"/>
                                  </w:divBdr>
                                  <w:divsChild>
                                    <w:div w:id="709961312">
                                      <w:marLeft w:val="0"/>
                                      <w:marRight w:val="0"/>
                                      <w:marTop w:val="0"/>
                                      <w:marBottom w:val="0"/>
                                      <w:divBdr>
                                        <w:top w:val="none" w:sz="0" w:space="0" w:color="auto"/>
                                        <w:left w:val="none" w:sz="0" w:space="0" w:color="auto"/>
                                        <w:bottom w:val="none" w:sz="0" w:space="0" w:color="auto"/>
                                        <w:right w:val="none" w:sz="0" w:space="0" w:color="auto"/>
                                      </w:divBdr>
                                      <w:divsChild>
                                        <w:div w:id="42018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810801">
      <w:bodyDiv w:val="1"/>
      <w:marLeft w:val="0"/>
      <w:marRight w:val="0"/>
      <w:marTop w:val="0"/>
      <w:marBottom w:val="0"/>
      <w:divBdr>
        <w:top w:val="none" w:sz="0" w:space="0" w:color="auto"/>
        <w:left w:val="none" w:sz="0" w:space="0" w:color="auto"/>
        <w:bottom w:val="none" w:sz="0" w:space="0" w:color="auto"/>
        <w:right w:val="none" w:sz="0" w:space="0" w:color="auto"/>
      </w:divBdr>
      <w:divsChild>
        <w:div w:id="1572153414">
          <w:marLeft w:val="0"/>
          <w:marRight w:val="0"/>
          <w:marTop w:val="0"/>
          <w:marBottom w:val="0"/>
          <w:divBdr>
            <w:top w:val="none" w:sz="0" w:space="0" w:color="auto"/>
            <w:left w:val="none" w:sz="0" w:space="0" w:color="auto"/>
            <w:bottom w:val="none" w:sz="0" w:space="0" w:color="auto"/>
            <w:right w:val="none" w:sz="0" w:space="0" w:color="auto"/>
          </w:divBdr>
          <w:divsChild>
            <w:div w:id="904101092">
              <w:marLeft w:val="0"/>
              <w:marRight w:val="0"/>
              <w:marTop w:val="0"/>
              <w:marBottom w:val="0"/>
              <w:divBdr>
                <w:top w:val="none" w:sz="0" w:space="0" w:color="auto"/>
                <w:left w:val="none" w:sz="0" w:space="0" w:color="auto"/>
                <w:bottom w:val="none" w:sz="0" w:space="0" w:color="auto"/>
                <w:right w:val="none" w:sz="0" w:space="0" w:color="auto"/>
              </w:divBdr>
              <w:divsChild>
                <w:div w:id="972516708">
                  <w:marLeft w:val="0"/>
                  <w:marRight w:val="0"/>
                  <w:marTop w:val="0"/>
                  <w:marBottom w:val="0"/>
                  <w:divBdr>
                    <w:top w:val="none" w:sz="0" w:space="0" w:color="auto"/>
                    <w:left w:val="none" w:sz="0" w:space="0" w:color="auto"/>
                    <w:bottom w:val="none" w:sz="0" w:space="0" w:color="auto"/>
                    <w:right w:val="none" w:sz="0" w:space="0" w:color="auto"/>
                  </w:divBdr>
                  <w:divsChild>
                    <w:div w:id="1231044417">
                      <w:marLeft w:val="0"/>
                      <w:marRight w:val="0"/>
                      <w:marTop w:val="0"/>
                      <w:marBottom w:val="0"/>
                      <w:divBdr>
                        <w:top w:val="none" w:sz="0" w:space="0" w:color="auto"/>
                        <w:left w:val="none" w:sz="0" w:space="0" w:color="auto"/>
                        <w:bottom w:val="none" w:sz="0" w:space="0" w:color="auto"/>
                        <w:right w:val="none" w:sz="0" w:space="0" w:color="auto"/>
                      </w:divBdr>
                      <w:divsChild>
                        <w:div w:id="83456033">
                          <w:marLeft w:val="0"/>
                          <w:marRight w:val="0"/>
                          <w:marTop w:val="0"/>
                          <w:marBottom w:val="0"/>
                          <w:divBdr>
                            <w:top w:val="none" w:sz="0" w:space="0" w:color="auto"/>
                            <w:left w:val="none" w:sz="0" w:space="0" w:color="auto"/>
                            <w:bottom w:val="none" w:sz="0" w:space="0" w:color="auto"/>
                            <w:right w:val="none" w:sz="0" w:space="0" w:color="auto"/>
                          </w:divBdr>
                          <w:divsChild>
                            <w:div w:id="490757343">
                              <w:marLeft w:val="0"/>
                              <w:marRight w:val="0"/>
                              <w:marTop w:val="0"/>
                              <w:marBottom w:val="0"/>
                              <w:divBdr>
                                <w:top w:val="none" w:sz="0" w:space="0" w:color="auto"/>
                                <w:left w:val="none" w:sz="0" w:space="0" w:color="auto"/>
                                <w:bottom w:val="none" w:sz="0" w:space="0" w:color="auto"/>
                                <w:right w:val="none" w:sz="0" w:space="0" w:color="auto"/>
                              </w:divBdr>
                              <w:divsChild>
                                <w:div w:id="533615419">
                                  <w:marLeft w:val="0"/>
                                  <w:marRight w:val="0"/>
                                  <w:marTop w:val="0"/>
                                  <w:marBottom w:val="0"/>
                                  <w:divBdr>
                                    <w:top w:val="none" w:sz="0" w:space="0" w:color="auto"/>
                                    <w:left w:val="none" w:sz="0" w:space="0" w:color="auto"/>
                                    <w:bottom w:val="none" w:sz="0" w:space="0" w:color="auto"/>
                                    <w:right w:val="none" w:sz="0" w:space="0" w:color="auto"/>
                                  </w:divBdr>
                                  <w:divsChild>
                                    <w:div w:id="1981109545">
                                      <w:marLeft w:val="0"/>
                                      <w:marRight w:val="0"/>
                                      <w:marTop w:val="0"/>
                                      <w:marBottom w:val="0"/>
                                      <w:divBdr>
                                        <w:top w:val="none" w:sz="0" w:space="0" w:color="auto"/>
                                        <w:left w:val="none" w:sz="0" w:space="0" w:color="auto"/>
                                        <w:bottom w:val="none" w:sz="0" w:space="0" w:color="auto"/>
                                        <w:right w:val="none" w:sz="0" w:space="0" w:color="auto"/>
                                      </w:divBdr>
                                      <w:divsChild>
                                        <w:div w:id="179097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327784">
      <w:bodyDiv w:val="1"/>
      <w:marLeft w:val="0"/>
      <w:marRight w:val="0"/>
      <w:marTop w:val="0"/>
      <w:marBottom w:val="0"/>
      <w:divBdr>
        <w:top w:val="none" w:sz="0" w:space="0" w:color="auto"/>
        <w:left w:val="none" w:sz="0" w:space="0" w:color="auto"/>
        <w:bottom w:val="none" w:sz="0" w:space="0" w:color="auto"/>
        <w:right w:val="none" w:sz="0" w:space="0" w:color="auto"/>
      </w:divBdr>
      <w:divsChild>
        <w:div w:id="803158551">
          <w:marLeft w:val="0"/>
          <w:marRight w:val="0"/>
          <w:marTop w:val="0"/>
          <w:marBottom w:val="0"/>
          <w:divBdr>
            <w:top w:val="none" w:sz="0" w:space="0" w:color="auto"/>
            <w:left w:val="none" w:sz="0" w:space="0" w:color="auto"/>
            <w:bottom w:val="none" w:sz="0" w:space="0" w:color="auto"/>
            <w:right w:val="none" w:sz="0" w:space="0" w:color="auto"/>
          </w:divBdr>
          <w:divsChild>
            <w:div w:id="1721055367">
              <w:marLeft w:val="0"/>
              <w:marRight w:val="0"/>
              <w:marTop w:val="0"/>
              <w:marBottom w:val="0"/>
              <w:divBdr>
                <w:top w:val="none" w:sz="0" w:space="0" w:color="auto"/>
                <w:left w:val="none" w:sz="0" w:space="0" w:color="auto"/>
                <w:bottom w:val="none" w:sz="0" w:space="0" w:color="auto"/>
                <w:right w:val="none" w:sz="0" w:space="0" w:color="auto"/>
              </w:divBdr>
              <w:divsChild>
                <w:div w:id="933367391">
                  <w:marLeft w:val="0"/>
                  <w:marRight w:val="0"/>
                  <w:marTop w:val="0"/>
                  <w:marBottom w:val="0"/>
                  <w:divBdr>
                    <w:top w:val="none" w:sz="0" w:space="0" w:color="auto"/>
                    <w:left w:val="none" w:sz="0" w:space="0" w:color="auto"/>
                    <w:bottom w:val="none" w:sz="0" w:space="0" w:color="auto"/>
                    <w:right w:val="none" w:sz="0" w:space="0" w:color="auto"/>
                  </w:divBdr>
                  <w:divsChild>
                    <w:div w:id="627010042">
                      <w:marLeft w:val="0"/>
                      <w:marRight w:val="0"/>
                      <w:marTop w:val="0"/>
                      <w:marBottom w:val="0"/>
                      <w:divBdr>
                        <w:top w:val="none" w:sz="0" w:space="0" w:color="auto"/>
                        <w:left w:val="none" w:sz="0" w:space="0" w:color="auto"/>
                        <w:bottom w:val="none" w:sz="0" w:space="0" w:color="auto"/>
                        <w:right w:val="none" w:sz="0" w:space="0" w:color="auto"/>
                      </w:divBdr>
                      <w:divsChild>
                        <w:div w:id="1015112992">
                          <w:marLeft w:val="0"/>
                          <w:marRight w:val="0"/>
                          <w:marTop w:val="0"/>
                          <w:marBottom w:val="0"/>
                          <w:divBdr>
                            <w:top w:val="none" w:sz="0" w:space="0" w:color="auto"/>
                            <w:left w:val="none" w:sz="0" w:space="0" w:color="auto"/>
                            <w:bottom w:val="none" w:sz="0" w:space="0" w:color="auto"/>
                            <w:right w:val="none" w:sz="0" w:space="0" w:color="auto"/>
                          </w:divBdr>
                          <w:divsChild>
                            <w:div w:id="1299191658">
                              <w:marLeft w:val="0"/>
                              <w:marRight w:val="0"/>
                              <w:marTop w:val="0"/>
                              <w:marBottom w:val="0"/>
                              <w:divBdr>
                                <w:top w:val="none" w:sz="0" w:space="0" w:color="auto"/>
                                <w:left w:val="none" w:sz="0" w:space="0" w:color="auto"/>
                                <w:bottom w:val="none" w:sz="0" w:space="0" w:color="auto"/>
                                <w:right w:val="none" w:sz="0" w:space="0" w:color="auto"/>
                              </w:divBdr>
                              <w:divsChild>
                                <w:div w:id="1110903964">
                                  <w:marLeft w:val="0"/>
                                  <w:marRight w:val="0"/>
                                  <w:marTop w:val="0"/>
                                  <w:marBottom w:val="0"/>
                                  <w:divBdr>
                                    <w:top w:val="none" w:sz="0" w:space="0" w:color="auto"/>
                                    <w:left w:val="none" w:sz="0" w:space="0" w:color="auto"/>
                                    <w:bottom w:val="none" w:sz="0" w:space="0" w:color="auto"/>
                                    <w:right w:val="none" w:sz="0" w:space="0" w:color="auto"/>
                                  </w:divBdr>
                                  <w:divsChild>
                                    <w:div w:id="1013267829">
                                      <w:marLeft w:val="0"/>
                                      <w:marRight w:val="0"/>
                                      <w:marTop w:val="0"/>
                                      <w:marBottom w:val="0"/>
                                      <w:divBdr>
                                        <w:top w:val="none" w:sz="0" w:space="0" w:color="auto"/>
                                        <w:left w:val="none" w:sz="0" w:space="0" w:color="auto"/>
                                        <w:bottom w:val="none" w:sz="0" w:space="0" w:color="auto"/>
                                        <w:right w:val="none" w:sz="0" w:space="0" w:color="auto"/>
                                      </w:divBdr>
                                      <w:divsChild>
                                        <w:div w:id="7039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2666381">
      <w:bodyDiv w:val="1"/>
      <w:marLeft w:val="0"/>
      <w:marRight w:val="0"/>
      <w:marTop w:val="0"/>
      <w:marBottom w:val="0"/>
      <w:divBdr>
        <w:top w:val="none" w:sz="0" w:space="0" w:color="auto"/>
        <w:left w:val="none" w:sz="0" w:space="0" w:color="auto"/>
        <w:bottom w:val="none" w:sz="0" w:space="0" w:color="auto"/>
        <w:right w:val="none" w:sz="0" w:space="0" w:color="auto"/>
      </w:divBdr>
      <w:divsChild>
        <w:div w:id="1425422895">
          <w:marLeft w:val="0"/>
          <w:marRight w:val="0"/>
          <w:marTop w:val="0"/>
          <w:marBottom w:val="0"/>
          <w:divBdr>
            <w:top w:val="none" w:sz="0" w:space="0" w:color="auto"/>
            <w:left w:val="none" w:sz="0" w:space="0" w:color="auto"/>
            <w:bottom w:val="none" w:sz="0" w:space="0" w:color="auto"/>
            <w:right w:val="none" w:sz="0" w:space="0" w:color="auto"/>
          </w:divBdr>
          <w:divsChild>
            <w:div w:id="2045981478">
              <w:marLeft w:val="0"/>
              <w:marRight w:val="0"/>
              <w:marTop w:val="0"/>
              <w:marBottom w:val="0"/>
              <w:divBdr>
                <w:top w:val="none" w:sz="0" w:space="0" w:color="auto"/>
                <w:left w:val="none" w:sz="0" w:space="0" w:color="auto"/>
                <w:bottom w:val="none" w:sz="0" w:space="0" w:color="auto"/>
                <w:right w:val="none" w:sz="0" w:space="0" w:color="auto"/>
              </w:divBdr>
              <w:divsChild>
                <w:div w:id="1122962683">
                  <w:marLeft w:val="0"/>
                  <w:marRight w:val="0"/>
                  <w:marTop w:val="0"/>
                  <w:marBottom w:val="0"/>
                  <w:divBdr>
                    <w:top w:val="none" w:sz="0" w:space="0" w:color="auto"/>
                    <w:left w:val="none" w:sz="0" w:space="0" w:color="auto"/>
                    <w:bottom w:val="none" w:sz="0" w:space="0" w:color="auto"/>
                    <w:right w:val="none" w:sz="0" w:space="0" w:color="auto"/>
                  </w:divBdr>
                  <w:divsChild>
                    <w:div w:id="1806501847">
                      <w:marLeft w:val="0"/>
                      <w:marRight w:val="0"/>
                      <w:marTop w:val="0"/>
                      <w:marBottom w:val="0"/>
                      <w:divBdr>
                        <w:top w:val="none" w:sz="0" w:space="0" w:color="auto"/>
                        <w:left w:val="none" w:sz="0" w:space="0" w:color="auto"/>
                        <w:bottom w:val="none" w:sz="0" w:space="0" w:color="auto"/>
                        <w:right w:val="none" w:sz="0" w:space="0" w:color="auto"/>
                      </w:divBdr>
                      <w:divsChild>
                        <w:div w:id="1626038945">
                          <w:marLeft w:val="0"/>
                          <w:marRight w:val="0"/>
                          <w:marTop w:val="0"/>
                          <w:marBottom w:val="0"/>
                          <w:divBdr>
                            <w:top w:val="none" w:sz="0" w:space="0" w:color="auto"/>
                            <w:left w:val="none" w:sz="0" w:space="0" w:color="auto"/>
                            <w:bottom w:val="none" w:sz="0" w:space="0" w:color="auto"/>
                            <w:right w:val="none" w:sz="0" w:space="0" w:color="auto"/>
                          </w:divBdr>
                          <w:divsChild>
                            <w:div w:id="789200953">
                              <w:marLeft w:val="0"/>
                              <w:marRight w:val="0"/>
                              <w:marTop w:val="0"/>
                              <w:marBottom w:val="0"/>
                              <w:divBdr>
                                <w:top w:val="none" w:sz="0" w:space="0" w:color="auto"/>
                                <w:left w:val="none" w:sz="0" w:space="0" w:color="auto"/>
                                <w:bottom w:val="none" w:sz="0" w:space="0" w:color="auto"/>
                                <w:right w:val="none" w:sz="0" w:space="0" w:color="auto"/>
                              </w:divBdr>
                              <w:divsChild>
                                <w:div w:id="432629255">
                                  <w:marLeft w:val="0"/>
                                  <w:marRight w:val="0"/>
                                  <w:marTop w:val="0"/>
                                  <w:marBottom w:val="0"/>
                                  <w:divBdr>
                                    <w:top w:val="none" w:sz="0" w:space="0" w:color="auto"/>
                                    <w:left w:val="none" w:sz="0" w:space="0" w:color="auto"/>
                                    <w:bottom w:val="none" w:sz="0" w:space="0" w:color="auto"/>
                                    <w:right w:val="none" w:sz="0" w:space="0" w:color="auto"/>
                                  </w:divBdr>
                                  <w:divsChild>
                                    <w:div w:id="1074818416">
                                      <w:marLeft w:val="0"/>
                                      <w:marRight w:val="0"/>
                                      <w:marTop w:val="0"/>
                                      <w:marBottom w:val="0"/>
                                      <w:divBdr>
                                        <w:top w:val="none" w:sz="0" w:space="0" w:color="auto"/>
                                        <w:left w:val="none" w:sz="0" w:space="0" w:color="auto"/>
                                        <w:bottom w:val="none" w:sz="0" w:space="0" w:color="auto"/>
                                        <w:right w:val="none" w:sz="0" w:space="0" w:color="auto"/>
                                      </w:divBdr>
                                      <w:divsChild>
                                        <w:div w:id="149680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3344107">
      <w:bodyDiv w:val="1"/>
      <w:marLeft w:val="0"/>
      <w:marRight w:val="0"/>
      <w:marTop w:val="0"/>
      <w:marBottom w:val="0"/>
      <w:divBdr>
        <w:top w:val="none" w:sz="0" w:space="0" w:color="auto"/>
        <w:left w:val="none" w:sz="0" w:space="0" w:color="auto"/>
        <w:bottom w:val="none" w:sz="0" w:space="0" w:color="auto"/>
        <w:right w:val="none" w:sz="0" w:space="0" w:color="auto"/>
      </w:divBdr>
      <w:divsChild>
        <w:div w:id="1333752505">
          <w:marLeft w:val="0"/>
          <w:marRight w:val="0"/>
          <w:marTop w:val="0"/>
          <w:marBottom w:val="0"/>
          <w:divBdr>
            <w:top w:val="none" w:sz="0" w:space="0" w:color="auto"/>
            <w:left w:val="none" w:sz="0" w:space="0" w:color="auto"/>
            <w:bottom w:val="none" w:sz="0" w:space="0" w:color="auto"/>
            <w:right w:val="none" w:sz="0" w:space="0" w:color="auto"/>
          </w:divBdr>
          <w:divsChild>
            <w:div w:id="2010718185">
              <w:marLeft w:val="0"/>
              <w:marRight w:val="0"/>
              <w:marTop w:val="0"/>
              <w:marBottom w:val="0"/>
              <w:divBdr>
                <w:top w:val="none" w:sz="0" w:space="0" w:color="auto"/>
                <w:left w:val="none" w:sz="0" w:space="0" w:color="auto"/>
                <w:bottom w:val="none" w:sz="0" w:space="0" w:color="auto"/>
                <w:right w:val="none" w:sz="0" w:space="0" w:color="auto"/>
              </w:divBdr>
              <w:divsChild>
                <w:div w:id="1134132793">
                  <w:marLeft w:val="0"/>
                  <w:marRight w:val="0"/>
                  <w:marTop w:val="0"/>
                  <w:marBottom w:val="0"/>
                  <w:divBdr>
                    <w:top w:val="none" w:sz="0" w:space="0" w:color="auto"/>
                    <w:left w:val="none" w:sz="0" w:space="0" w:color="auto"/>
                    <w:bottom w:val="none" w:sz="0" w:space="0" w:color="auto"/>
                    <w:right w:val="none" w:sz="0" w:space="0" w:color="auto"/>
                  </w:divBdr>
                  <w:divsChild>
                    <w:div w:id="1356346193">
                      <w:marLeft w:val="0"/>
                      <w:marRight w:val="0"/>
                      <w:marTop w:val="0"/>
                      <w:marBottom w:val="0"/>
                      <w:divBdr>
                        <w:top w:val="none" w:sz="0" w:space="0" w:color="auto"/>
                        <w:left w:val="none" w:sz="0" w:space="0" w:color="auto"/>
                        <w:bottom w:val="none" w:sz="0" w:space="0" w:color="auto"/>
                        <w:right w:val="none" w:sz="0" w:space="0" w:color="auto"/>
                      </w:divBdr>
                      <w:divsChild>
                        <w:div w:id="1384479448">
                          <w:marLeft w:val="0"/>
                          <w:marRight w:val="0"/>
                          <w:marTop w:val="0"/>
                          <w:marBottom w:val="0"/>
                          <w:divBdr>
                            <w:top w:val="none" w:sz="0" w:space="0" w:color="auto"/>
                            <w:left w:val="none" w:sz="0" w:space="0" w:color="auto"/>
                            <w:bottom w:val="none" w:sz="0" w:space="0" w:color="auto"/>
                            <w:right w:val="none" w:sz="0" w:space="0" w:color="auto"/>
                          </w:divBdr>
                          <w:divsChild>
                            <w:div w:id="135075296">
                              <w:marLeft w:val="0"/>
                              <w:marRight w:val="0"/>
                              <w:marTop w:val="0"/>
                              <w:marBottom w:val="0"/>
                              <w:divBdr>
                                <w:top w:val="none" w:sz="0" w:space="0" w:color="auto"/>
                                <w:left w:val="none" w:sz="0" w:space="0" w:color="auto"/>
                                <w:bottom w:val="none" w:sz="0" w:space="0" w:color="auto"/>
                                <w:right w:val="none" w:sz="0" w:space="0" w:color="auto"/>
                              </w:divBdr>
                              <w:divsChild>
                                <w:div w:id="1212696234">
                                  <w:marLeft w:val="0"/>
                                  <w:marRight w:val="0"/>
                                  <w:marTop w:val="0"/>
                                  <w:marBottom w:val="0"/>
                                  <w:divBdr>
                                    <w:top w:val="none" w:sz="0" w:space="0" w:color="auto"/>
                                    <w:left w:val="none" w:sz="0" w:space="0" w:color="auto"/>
                                    <w:bottom w:val="none" w:sz="0" w:space="0" w:color="auto"/>
                                    <w:right w:val="none" w:sz="0" w:space="0" w:color="auto"/>
                                  </w:divBdr>
                                  <w:divsChild>
                                    <w:div w:id="2032490234">
                                      <w:marLeft w:val="0"/>
                                      <w:marRight w:val="0"/>
                                      <w:marTop w:val="0"/>
                                      <w:marBottom w:val="0"/>
                                      <w:divBdr>
                                        <w:top w:val="none" w:sz="0" w:space="0" w:color="auto"/>
                                        <w:left w:val="none" w:sz="0" w:space="0" w:color="auto"/>
                                        <w:bottom w:val="none" w:sz="0" w:space="0" w:color="auto"/>
                                        <w:right w:val="none" w:sz="0" w:space="0" w:color="auto"/>
                                      </w:divBdr>
                                      <w:divsChild>
                                        <w:div w:id="181452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6848437">
      <w:bodyDiv w:val="1"/>
      <w:marLeft w:val="0"/>
      <w:marRight w:val="0"/>
      <w:marTop w:val="0"/>
      <w:marBottom w:val="0"/>
      <w:divBdr>
        <w:top w:val="none" w:sz="0" w:space="0" w:color="auto"/>
        <w:left w:val="none" w:sz="0" w:space="0" w:color="auto"/>
        <w:bottom w:val="none" w:sz="0" w:space="0" w:color="auto"/>
        <w:right w:val="none" w:sz="0" w:space="0" w:color="auto"/>
      </w:divBdr>
      <w:divsChild>
        <w:div w:id="525140757">
          <w:marLeft w:val="0"/>
          <w:marRight w:val="0"/>
          <w:marTop w:val="0"/>
          <w:marBottom w:val="0"/>
          <w:divBdr>
            <w:top w:val="none" w:sz="0" w:space="0" w:color="auto"/>
            <w:left w:val="none" w:sz="0" w:space="0" w:color="auto"/>
            <w:bottom w:val="none" w:sz="0" w:space="0" w:color="auto"/>
            <w:right w:val="none" w:sz="0" w:space="0" w:color="auto"/>
          </w:divBdr>
          <w:divsChild>
            <w:div w:id="1013991937">
              <w:marLeft w:val="0"/>
              <w:marRight w:val="0"/>
              <w:marTop w:val="0"/>
              <w:marBottom w:val="0"/>
              <w:divBdr>
                <w:top w:val="none" w:sz="0" w:space="0" w:color="auto"/>
                <w:left w:val="none" w:sz="0" w:space="0" w:color="auto"/>
                <w:bottom w:val="none" w:sz="0" w:space="0" w:color="auto"/>
                <w:right w:val="none" w:sz="0" w:space="0" w:color="auto"/>
              </w:divBdr>
              <w:divsChild>
                <w:div w:id="1050034115">
                  <w:marLeft w:val="0"/>
                  <w:marRight w:val="0"/>
                  <w:marTop w:val="0"/>
                  <w:marBottom w:val="0"/>
                  <w:divBdr>
                    <w:top w:val="none" w:sz="0" w:space="0" w:color="auto"/>
                    <w:left w:val="none" w:sz="0" w:space="0" w:color="auto"/>
                    <w:bottom w:val="none" w:sz="0" w:space="0" w:color="auto"/>
                    <w:right w:val="none" w:sz="0" w:space="0" w:color="auto"/>
                  </w:divBdr>
                  <w:divsChild>
                    <w:div w:id="1131171694">
                      <w:marLeft w:val="0"/>
                      <w:marRight w:val="0"/>
                      <w:marTop w:val="0"/>
                      <w:marBottom w:val="0"/>
                      <w:divBdr>
                        <w:top w:val="none" w:sz="0" w:space="0" w:color="auto"/>
                        <w:left w:val="none" w:sz="0" w:space="0" w:color="auto"/>
                        <w:bottom w:val="none" w:sz="0" w:space="0" w:color="auto"/>
                        <w:right w:val="none" w:sz="0" w:space="0" w:color="auto"/>
                      </w:divBdr>
                      <w:divsChild>
                        <w:div w:id="1587838643">
                          <w:marLeft w:val="0"/>
                          <w:marRight w:val="0"/>
                          <w:marTop w:val="0"/>
                          <w:marBottom w:val="0"/>
                          <w:divBdr>
                            <w:top w:val="none" w:sz="0" w:space="0" w:color="auto"/>
                            <w:left w:val="none" w:sz="0" w:space="0" w:color="auto"/>
                            <w:bottom w:val="none" w:sz="0" w:space="0" w:color="auto"/>
                            <w:right w:val="none" w:sz="0" w:space="0" w:color="auto"/>
                          </w:divBdr>
                          <w:divsChild>
                            <w:div w:id="1227259118">
                              <w:marLeft w:val="0"/>
                              <w:marRight w:val="0"/>
                              <w:marTop w:val="0"/>
                              <w:marBottom w:val="0"/>
                              <w:divBdr>
                                <w:top w:val="none" w:sz="0" w:space="0" w:color="auto"/>
                                <w:left w:val="none" w:sz="0" w:space="0" w:color="auto"/>
                                <w:bottom w:val="none" w:sz="0" w:space="0" w:color="auto"/>
                                <w:right w:val="none" w:sz="0" w:space="0" w:color="auto"/>
                              </w:divBdr>
                              <w:divsChild>
                                <w:div w:id="1347174163">
                                  <w:marLeft w:val="0"/>
                                  <w:marRight w:val="0"/>
                                  <w:marTop w:val="0"/>
                                  <w:marBottom w:val="0"/>
                                  <w:divBdr>
                                    <w:top w:val="none" w:sz="0" w:space="0" w:color="auto"/>
                                    <w:left w:val="none" w:sz="0" w:space="0" w:color="auto"/>
                                    <w:bottom w:val="none" w:sz="0" w:space="0" w:color="auto"/>
                                    <w:right w:val="none" w:sz="0" w:space="0" w:color="auto"/>
                                  </w:divBdr>
                                  <w:divsChild>
                                    <w:div w:id="486363247">
                                      <w:marLeft w:val="0"/>
                                      <w:marRight w:val="0"/>
                                      <w:marTop w:val="0"/>
                                      <w:marBottom w:val="0"/>
                                      <w:divBdr>
                                        <w:top w:val="none" w:sz="0" w:space="0" w:color="auto"/>
                                        <w:left w:val="none" w:sz="0" w:space="0" w:color="auto"/>
                                        <w:bottom w:val="none" w:sz="0" w:space="0" w:color="auto"/>
                                        <w:right w:val="none" w:sz="0" w:space="0" w:color="auto"/>
                                      </w:divBdr>
                                      <w:divsChild>
                                        <w:div w:id="202343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6089268">
      <w:bodyDiv w:val="1"/>
      <w:marLeft w:val="0"/>
      <w:marRight w:val="0"/>
      <w:marTop w:val="0"/>
      <w:marBottom w:val="0"/>
      <w:divBdr>
        <w:top w:val="none" w:sz="0" w:space="0" w:color="auto"/>
        <w:left w:val="none" w:sz="0" w:space="0" w:color="auto"/>
        <w:bottom w:val="none" w:sz="0" w:space="0" w:color="auto"/>
        <w:right w:val="none" w:sz="0" w:space="0" w:color="auto"/>
      </w:divBdr>
      <w:divsChild>
        <w:div w:id="1255824890">
          <w:marLeft w:val="0"/>
          <w:marRight w:val="0"/>
          <w:marTop w:val="0"/>
          <w:marBottom w:val="0"/>
          <w:divBdr>
            <w:top w:val="none" w:sz="0" w:space="0" w:color="auto"/>
            <w:left w:val="none" w:sz="0" w:space="0" w:color="auto"/>
            <w:bottom w:val="none" w:sz="0" w:space="0" w:color="auto"/>
            <w:right w:val="none" w:sz="0" w:space="0" w:color="auto"/>
          </w:divBdr>
          <w:divsChild>
            <w:div w:id="1980181419">
              <w:marLeft w:val="0"/>
              <w:marRight w:val="0"/>
              <w:marTop w:val="0"/>
              <w:marBottom w:val="0"/>
              <w:divBdr>
                <w:top w:val="none" w:sz="0" w:space="0" w:color="auto"/>
                <w:left w:val="none" w:sz="0" w:space="0" w:color="auto"/>
                <w:bottom w:val="none" w:sz="0" w:space="0" w:color="auto"/>
                <w:right w:val="none" w:sz="0" w:space="0" w:color="auto"/>
              </w:divBdr>
              <w:divsChild>
                <w:div w:id="1483349414">
                  <w:marLeft w:val="0"/>
                  <w:marRight w:val="0"/>
                  <w:marTop w:val="0"/>
                  <w:marBottom w:val="0"/>
                  <w:divBdr>
                    <w:top w:val="none" w:sz="0" w:space="0" w:color="auto"/>
                    <w:left w:val="none" w:sz="0" w:space="0" w:color="auto"/>
                    <w:bottom w:val="none" w:sz="0" w:space="0" w:color="auto"/>
                    <w:right w:val="none" w:sz="0" w:space="0" w:color="auto"/>
                  </w:divBdr>
                  <w:divsChild>
                    <w:div w:id="417142047">
                      <w:marLeft w:val="0"/>
                      <w:marRight w:val="0"/>
                      <w:marTop w:val="0"/>
                      <w:marBottom w:val="0"/>
                      <w:divBdr>
                        <w:top w:val="none" w:sz="0" w:space="0" w:color="auto"/>
                        <w:left w:val="none" w:sz="0" w:space="0" w:color="auto"/>
                        <w:bottom w:val="none" w:sz="0" w:space="0" w:color="auto"/>
                        <w:right w:val="none" w:sz="0" w:space="0" w:color="auto"/>
                      </w:divBdr>
                      <w:divsChild>
                        <w:div w:id="1071973971">
                          <w:marLeft w:val="0"/>
                          <w:marRight w:val="0"/>
                          <w:marTop w:val="0"/>
                          <w:marBottom w:val="0"/>
                          <w:divBdr>
                            <w:top w:val="none" w:sz="0" w:space="0" w:color="auto"/>
                            <w:left w:val="none" w:sz="0" w:space="0" w:color="auto"/>
                            <w:bottom w:val="none" w:sz="0" w:space="0" w:color="auto"/>
                            <w:right w:val="none" w:sz="0" w:space="0" w:color="auto"/>
                          </w:divBdr>
                          <w:divsChild>
                            <w:div w:id="1205947536">
                              <w:marLeft w:val="0"/>
                              <w:marRight w:val="0"/>
                              <w:marTop w:val="0"/>
                              <w:marBottom w:val="0"/>
                              <w:divBdr>
                                <w:top w:val="none" w:sz="0" w:space="0" w:color="auto"/>
                                <w:left w:val="none" w:sz="0" w:space="0" w:color="auto"/>
                                <w:bottom w:val="none" w:sz="0" w:space="0" w:color="auto"/>
                                <w:right w:val="none" w:sz="0" w:space="0" w:color="auto"/>
                              </w:divBdr>
                              <w:divsChild>
                                <w:div w:id="1665665513">
                                  <w:marLeft w:val="0"/>
                                  <w:marRight w:val="0"/>
                                  <w:marTop w:val="0"/>
                                  <w:marBottom w:val="0"/>
                                  <w:divBdr>
                                    <w:top w:val="none" w:sz="0" w:space="0" w:color="auto"/>
                                    <w:left w:val="none" w:sz="0" w:space="0" w:color="auto"/>
                                    <w:bottom w:val="none" w:sz="0" w:space="0" w:color="auto"/>
                                    <w:right w:val="none" w:sz="0" w:space="0" w:color="auto"/>
                                  </w:divBdr>
                                  <w:divsChild>
                                    <w:div w:id="934632210">
                                      <w:marLeft w:val="0"/>
                                      <w:marRight w:val="0"/>
                                      <w:marTop w:val="0"/>
                                      <w:marBottom w:val="0"/>
                                      <w:divBdr>
                                        <w:top w:val="none" w:sz="0" w:space="0" w:color="auto"/>
                                        <w:left w:val="none" w:sz="0" w:space="0" w:color="auto"/>
                                        <w:bottom w:val="none" w:sz="0" w:space="0" w:color="auto"/>
                                        <w:right w:val="none" w:sz="0" w:space="0" w:color="auto"/>
                                      </w:divBdr>
                                      <w:divsChild>
                                        <w:div w:id="137306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888277">
      <w:bodyDiv w:val="1"/>
      <w:marLeft w:val="0"/>
      <w:marRight w:val="0"/>
      <w:marTop w:val="0"/>
      <w:marBottom w:val="0"/>
      <w:divBdr>
        <w:top w:val="none" w:sz="0" w:space="0" w:color="auto"/>
        <w:left w:val="none" w:sz="0" w:space="0" w:color="auto"/>
        <w:bottom w:val="none" w:sz="0" w:space="0" w:color="auto"/>
        <w:right w:val="none" w:sz="0" w:space="0" w:color="auto"/>
      </w:divBdr>
      <w:divsChild>
        <w:div w:id="1417359830">
          <w:marLeft w:val="0"/>
          <w:marRight w:val="0"/>
          <w:marTop w:val="0"/>
          <w:marBottom w:val="0"/>
          <w:divBdr>
            <w:top w:val="none" w:sz="0" w:space="0" w:color="auto"/>
            <w:left w:val="none" w:sz="0" w:space="0" w:color="auto"/>
            <w:bottom w:val="none" w:sz="0" w:space="0" w:color="auto"/>
            <w:right w:val="none" w:sz="0" w:space="0" w:color="auto"/>
          </w:divBdr>
          <w:divsChild>
            <w:div w:id="792165947">
              <w:marLeft w:val="0"/>
              <w:marRight w:val="0"/>
              <w:marTop w:val="0"/>
              <w:marBottom w:val="0"/>
              <w:divBdr>
                <w:top w:val="none" w:sz="0" w:space="0" w:color="auto"/>
                <w:left w:val="none" w:sz="0" w:space="0" w:color="auto"/>
                <w:bottom w:val="none" w:sz="0" w:space="0" w:color="auto"/>
                <w:right w:val="none" w:sz="0" w:space="0" w:color="auto"/>
              </w:divBdr>
              <w:divsChild>
                <w:div w:id="347176673">
                  <w:marLeft w:val="0"/>
                  <w:marRight w:val="0"/>
                  <w:marTop w:val="0"/>
                  <w:marBottom w:val="0"/>
                  <w:divBdr>
                    <w:top w:val="none" w:sz="0" w:space="0" w:color="auto"/>
                    <w:left w:val="none" w:sz="0" w:space="0" w:color="auto"/>
                    <w:bottom w:val="none" w:sz="0" w:space="0" w:color="auto"/>
                    <w:right w:val="none" w:sz="0" w:space="0" w:color="auto"/>
                  </w:divBdr>
                  <w:divsChild>
                    <w:div w:id="1069960021">
                      <w:marLeft w:val="0"/>
                      <w:marRight w:val="0"/>
                      <w:marTop w:val="0"/>
                      <w:marBottom w:val="0"/>
                      <w:divBdr>
                        <w:top w:val="none" w:sz="0" w:space="0" w:color="auto"/>
                        <w:left w:val="none" w:sz="0" w:space="0" w:color="auto"/>
                        <w:bottom w:val="none" w:sz="0" w:space="0" w:color="auto"/>
                        <w:right w:val="none" w:sz="0" w:space="0" w:color="auto"/>
                      </w:divBdr>
                      <w:divsChild>
                        <w:div w:id="1730349323">
                          <w:marLeft w:val="0"/>
                          <w:marRight w:val="0"/>
                          <w:marTop w:val="0"/>
                          <w:marBottom w:val="0"/>
                          <w:divBdr>
                            <w:top w:val="none" w:sz="0" w:space="0" w:color="auto"/>
                            <w:left w:val="none" w:sz="0" w:space="0" w:color="auto"/>
                            <w:bottom w:val="none" w:sz="0" w:space="0" w:color="auto"/>
                            <w:right w:val="none" w:sz="0" w:space="0" w:color="auto"/>
                          </w:divBdr>
                          <w:divsChild>
                            <w:div w:id="2130197065">
                              <w:marLeft w:val="0"/>
                              <w:marRight w:val="0"/>
                              <w:marTop w:val="0"/>
                              <w:marBottom w:val="0"/>
                              <w:divBdr>
                                <w:top w:val="none" w:sz="0" w:space="0" w:color="auto"/>
                                <w:left w:val="none" w:sz="0" w:space="0" w:color="auto"/>
                                <w:bottom w:val="none" w:sz="0" w:space="0" w:color="auto"/>
                                <w:right w:val="none" w:sz="0" w:space="0" w:color="auto"/>
                              </w:divBdr>
                              <w:divsChild>
                                <w:div w:id="283586099">
                                  <w:marLeft w:val="0"/>
                                  <w:marRight w:val="0"/>
                                  <w:marTop w:val="0"/>
                                  <w:marBottom w:val="0"/>
                                  <w:divBdr>
                                    <w:top w:val="none" w:sz="0" w:space="0" w:color="auto"/>
                                    <w:left w:val="none" w:sz="0" w:space="0" w:color="auto"/>
                                    <w:bottom w:val="none" w:sz="0" w:space="0" w:color="auto"/>
                                    <w:right w:val="none" w:sz="0" w:space="0" w:color="auto"/>
                                  </w:divBdr>
                                  <w:divsChild>
                                    <w:div w:id="1366323999">
                                      <w:marLeft w:val="0"/>
                                      <w:marRight w:val="0"/>
                                      <w:marTop w:val="0"/>
                                      <w:marBottom w:val="0"/>
                                      <w:divBdr>
                                        <w:top w:val="none" w:sz="0" w:space="0" w:color="auto"/>
                                        <w:left w:val="none" w:sz="0" w:space="0" w:color="auto"/>
                                        <w:bottom w:val="none" w:sz="0" w:space="0" w:color="auto"/>
                                        <w:right w:val="none" w:sz="0" w:space="0" w:color="auto"/>
                                      </w:divBdr>
                                      <w:divsChild>
                                        <w:div w:id="202967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7833">
                              <w:marLeft w:val="0"/>
                              <w:marRight w:val="0"/>
                              <w:marTop w:val="0"/>
                              <w:marBottom w:val="0"/>
                              <w:divBdr>
                                <w:top w:val="none" w:sz="0" w:space="0" w:color="auto"/>
                                <w:left w:val="none" w:sz="0" w:space="0" w:color="auto"/>
                                <w:bottom w:val="none" w:sz="0" w:space="0" w:color="auto"/>
                                <w:right w:val="none" w:sz="0" w:space="0" w:color="auto"/>
                              </w:divBdr>
                            </w:div>
                            <w:div w:id="1510677478">
                              <w:marLeft w:val="0"/>
                              <w:marRight w:val="0"/>
                              <w:marTop w:val="0"/>
                              <w:marBottom w:val="0"/>
                              <w:divBdr>
                                <w:top w:val="none" w:sz="0" w:space="0" w:color="auto"/>
                                <w:left w:val="none" w:sz="0" w:space="0" w:color="auto"/>
                                <w:bottom w:val="none" w:sz="0" w:space="0" w:color="auto"/>
                                <w:right w:val="none" w:sz="0" w:space="0" w:color="auto"/>
                              </w:divBdr>
                            </w:div>
                          </w:divsChild>
                        </w:div>
                        <w:div w:id="1090391523">
                          <w:marLeft w:val="0"/>
                          <w:marRight w:val="0"/>
                          <w:marTop w:val="0"/>
                          <w:marBottom w:val="0"/>
                          <w:divBdr>
                            <w:top w:val="none" w:sz="0" w:space="0" w:color="auto"/>
                            <w:left w:val="none" w:sz="0" w:space="0" w:color="auto"/>
                            <w:bottom w:val="none" w:sz="0" w:space="0" w:color="auto"/>
                            <w:right w:val="none" w:sz="0" w:space="0" w:color="auto"/>
                          </w:divBdr>
                          <w:divsChild>
                            <w:div w:id="1593392334">
                              <w:marLeft w:val="0"/>
                              <w:marRight w:val="0"/>
                              <w:marTop w:val="0"/>
                              <w:marBottom w:val="0"/>
                              <w:divBdr>
                                <w:top w:val="none" w:sz="0" w:space="0" w:color="auto"/>
                                <w:left w:val="none" w:sz="0" w:space="0" w:color="auto"/>
                                <w:bottom w:val="none" w:sz="0" w:space="0" w:color="auto"/>
                                <w:right w:val="none" w:sz="0" w:space="0" w:color="auto"/>
                              </w:divBdr>
                              <w:divsChild>
                                <w:div w:id="1677923155">
                                  <w:marLeft w:val="0"/>
                                  <w:marRight w:val="0"/>
                                  <w:marTop w:val="0"/>
                                  <w:marBottom w:val="0"/>
                                  <w:divBdr>
                                    <w:top w:val="none" w:sz="0" w:space="0" w:color="auto"/>
                                    <w:left w:val="none" w:sz="0" w:space="0" w:color="auto"/>
                                    <w:bottom w:val="none" w:sz="0" w:space="0" w:color="auto"/>
                                    <w:right w:val="none" w:sz="0" w:space="0" w:color="auto"/>
                                  </w:divBdr>
                                  <w:divsChild>
                                    <w:div w:id="1511674878">
                                      <w:marLeft w:val="0"/>
                                      <w:marRight w:val="0"/>
                                      <w:marTop w:val="0"/>
                                      <w:marBottom w:val="0"/>
                                      <w:divBdr>
                                        <w:top w:val="none" w:sz="0" w:space="0" w:color="auto"/>
                                        <w:left w:val="none" w:sz="0" w:space="0" w:color="auto"/>
                                        <w:bottom w:val="none" w:sz="0" w:space="0" w:color="auto"/>
                                        <w:right w:val="none" w:sz="0" w:space="0" w:color="auto"/>
                                      </w:divBdr>
                                      <w:divsChild>
                                        <w:div w:id="343745744">
                                          <w:marLeft w:val="0"/>
                                          <w:marRight w:val="0"/>
                                          <w:marTop w:val="0"/>
                                          <w:marBottom w:val="0"/>
                                          <w:divBdr>
                                            <w:top w:val="none" w:sz="0" w:space="0" w:color="auto"/>
                                            <w:left w:val="none" w:sz="0" w:space="0" w:color="auto"/>
                                            <w:bottom w:val="none" w:sz="0" w:space="0" w:color="auto"/>
                                            <w:right w:val="none" w:sz="0" w:space="0" w:color="auto"/>
                                          </w:divBdr>
                                          <w:divsChild>
                                            <w:div w:id="1947497222">
                                              <w:marLeft w:val="0"/>
                                              <w:marRight w:val="0"/>
                                              <w:marTop w:val="0"/>
                                              <w:marBottom w:val="0"/>
                                              <w:divBdr>
                                                <w:top w:val="none" w:sz="0" w:space="0" w:color="auto"/>
                                                <w:left w:val="none" w:sz="0" w:space="0" w:color="auto"/>
                                                <w:bottom w:val="none" w:sz="0" w:space="0" w:color="auto"/>
                                                <w:right w:val="none" w:sz="0" w:space="0" w:color="auto"/>
                                              </w:divBdr>
                                            </w:div>
                                            <w:div w:id="191261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0834252">
                                  <w:marLeft w:val="0"/>
                                  <w:marRight w:val="0"/>
                                  <w:marTop w:val="0"/>
                                  <w:marBottom w:val="0"/>
                                  <w:divBdr>
                                    <w:top w:val="none" w:sz="0" w:space="0" w:color="auto"/>
                                    <w:left w:val="none" w:sz="0" w:space="0" w:color="auto"/>
                                    <w:bottom w:val="none" w:sz="0" w:space="0" w:color="auto"/>
                                    <w:right w:val="none" w:sz="0" w:space="0" w:color="auto"/>
                                  </w:divBdr>
                                  <w:divsChild>
                                    <w:div w:id="2051146164">
                                      <w:marLeft w:val="0"/>
                                      <w:marRight w:val="0"/>
                                      <w:marTop w:val="0"/>
                                      <w:marBottom w:val="0"/>
                                      <w:divBdr>
                                        <w:top w:val="none" w:sz="0" w:space="0" w:color="auto"/>
                                        <w:left w:val="none" w:sz="0" w:space="0" w:color="auto"/>
                                        <w:bottom w:val="none" w:sz="0" w:space="0" w:color="auto"/>
                                        <w:right w:val="none" w:sz="0" w:space="0" w:color="auto"/>
                                      </w:divBdr>
                                      <w:divsChild>
                                        <w:div w:id="1083187819">
                                          <w:marLeft w:val="0"/>
                                          <w:marRight w:val="0"/>
                                          <w:marTop w:val="0"/>
                                          <w:marBottom w:val="0"/>
                                          <w:divBdr>
                                            <w:top w:val="none" w:sz="0" w:space="0" w:color="auto"/>
                                            <w:left w:val="none" w:sz="0" w:space="0" w:color="auto"/>
                                            <w:bottom w:val="none" w:sz="0" w:space="0" w:color="auto"/>
                                            <w:right w:val="none" w:sz="0" w:space="0" w:color="auto"/>
                                          </w:divBdr>
                                          <w:divsChild>
                                            <w:div w:id="1674721239">
                                              <w:marLeft w:val="0"/>
                                              <w:marRight w:val="0"/>
                                              <w:marTop w:val="0"/>
                                              <w:marBottom w:val="0"/>
                                              <w:divBdr>
                                                <w:top w:val="none" w:sz="0" w:space="0" w:color="auto"/>
                                                <w:left w:val="none" w:sz="0" w:space="0" w:color="auto"/>
                                                <w:bottom w:val="none" w:sz="0" w:space="0" w:color="auto"/>
                                                <w:right w:val="none" w:sz="0" w:space="0" w:color="auto"/>
                                              </w:divBdr>
                                              <w:divsChild>
                                                <w:div w:id="197598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0062521">
      <w:bodyDiv w:val="1"/>
      <w:marLeft w:val="0"/>
      <w:marRight w:val="0"/>
      <w:marTop w:val="0"/>
      <w:marBottom w:val="0"/>
      <w:divBdr>
        <w:top w:val="none" w:sz="0" w:space="0" w:color="auto"/>
        <w:left w:val="none" w:sz="0" w:space="0" w:color="auto"/>
        <w:bottom w:val="none" w:sz="0" w:space="0" w:color="auto"/>
        <w:right w:val="none" w:sz="0" w:space="0" w:color="auto"/>
      </w:divBdr>
      <w:divsChild>
        <w:div w:id="1901211637">
          <w:marLeft w:val="0"/>
          <w:marRight w:val="0"/>
          <w:marTop w:val="0"/>
          <w:marBottom w:val="0"/>
          <w:divBdr>
            <w:top w:val="none" w:sz="0" w:space="0" w:color="auto"/>
            <w:left w:val="none" w:sz="0" w:space="0" w:color="auto"/>
            <w:bottom w:val="none" w:sz="0" w:space="0" w:color="auto"/>
            <w:right w:val="none" w:sz="0" w:space="0" w:color="auto"/>
          </w:divBdr>
          <w:divsChild>
            <w:div w:id="874775338">
              <w:marLeft w:val="0"/>
              <w:marRight w:val="0"/>
              <w:marTop w:val="0"/>
              <w:marBottom w:val="0"/>
              <w:divBdr>
                <w:top w:val="none" w:sz="0" w:space="0" w:color="auto"/>
                <w:left w:val="none" w:sz="0" w:space="0" w:color="auto"/>
                <w:bottom w:val="none" w:sz="0" w:space="0" w:color="auto"/>
                <w:right w:val="none" w:sz="0" w:space="0" w:color="auto"/>
              </w:divBdr>
              <w:divsChild>
                <w:div w:id="193689086">
                  <w:marLeft w:val="0"/>
                  <w:marRight w:val="0"/>
                  <w:marTop w:val="0"/>
                  <w:marBottom w:val="0"/>
                  <w:divBdr>
                    <w:top w:val="none" w:sz="0" w:space="0" w:color="auto"/>
                    <w:left w:val="none" w:sz="0" w:space="0" w:color="auto"/>
                    <w:bottom w:val="none" w:sz="0" w:space="0" w:color="auto"/>
                    <w:right w:val="none" w:sz="0" w:space="0" w:color="auto"/>
                  </w:divBdr>
                  <w:divsChild>
                    <w:div w:id="810680734">
                      <w:marLeft w:val="0"/>
                      <w:marRight w:val="0"/>
                      <w:marTop w:val="0"/>
                      <w:marBottom w:val="0"/>
                      <w:divBdr>
                        <w:top w:val="none" w:sz="0" w:space="0" w:color="auto"/>
                        <w:left w:val="none" w:sz="0" w:space="0" w:color="auto"/>
                        <w:bottom w:val="none" w:sz="0" w:space="0" w:color="auto"/>
                        <w:right w:val="none" w:sz="0" w:space="0" w:color="auto"/>
                      </w:divBdr>
                      <w:divsChild>
                        <w:div w:id="1247421647">
                          <w:marLeft w:val="0"/>
                          <w:marRight w:val="0"/>
                          <w:marTop w:val="0"/>
                          <w:marBottom w:val="0"/>
                          <w:divBdr>
                            <w:top w:val="none" w:sz="0" w:space="0" w:color="auto"/>
                            <w:left w:val="none" w:sz="0" w:space="0" w:color="auto"/>
                            <w:bottom w:val="none" w:sz="0" w:space="0" w:color="auto"/>
                            <w:right w:val="none" w:sz="0" w:space="0" w:color="auto"/>
                          </w:divBdr>
                          <w:divsChild>
                            <w:div w:id="422459057">
                              <w:marLeft w:val="0"/>
                              <w:marRight w:val="0"/>
                              <w:marTop w:val="0"/>
                              <w:marBottom w:val="0"/>
                              <w:divBdr>
                                <w:top w:val="none" w:sz="0" w:space="0" w:color="auto"/>
                                <w:left w:val="none" w:sz="0" w:space="0" w:color="auto"/>
                                <w:bottom w:val="none" w:sz="0" w:space="0" w:color="auto"/>
                                <w:right w:val="none" w:sz="0" w:space="0" w:color="auto"/>
                              </w:divBdr>
                              <w:divsChild>
                                <w:div w:id="740834989">
                                  <w:marLeft w:val="0"/>
                                  <w:marRight w:val="0"/>
                                  <w:marTop w:val="0"/>
                                  <w:marBottom w:val="0"/>
                                  <w:divBdr>
                                    <w:top w:val="none" w:sz="0" w:space="0" w:color="auto"/>
                                    <w:left w:val="none" w:sz="0" w:space="0" w:color="auto"/>
                                    <w:bottom w:val="none" w:sz="0" w:space="0" w:color="auto"/>
                                    <w:right w:val="none" w:sz="0" w:space="0" w:color="auto"/>
                                  </w:divBdr>
                                  <w:divsChild>
                                    <w:div w:id="1829860181">
                                      <w:marLeft w:val="0"/>
                                      <w:marRight w:val="0"/>
                                      <w:marTop w:val="0"/>
                                      <w:marBottom w:val="0"/>
                                      <w:divBdr>
                                        <w:top w:val="none" w:sz="0" w:space="0" w:color="auto"/>
                                        <w:left w:val="none" w:sz="0" w:space="0" w:color="auto"/>
                                        <w:bottom w:val="none" w:sz="0" w:space="0" w:color="auto"/>
                                        <w:right w:val="none" w:sz="0" w:space="0" w:color="auto"/>
                                      </w:divBdr>
                                      <w:divsChild>
                                        <w:div w:id="43687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cte.org/positions/statements/adolescentliteracy" TargetMode="External"/><Relationship Id="rId5" Type="http://schemas.openxmlformats.org/officeDocument/2006/relationships/hyperlink" Target="http://www.ncte.org/positions/statements/adolescentliterac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1118</Words>
  <Characters>5606</Characters>
  <Application>Microsoft Office Word</Application>
  <DocSecurity>0</DocSecurity>
  <Lines>160</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3</cp:revision>
  <dcterms:created xsi:type="dcterms:W3CDTF">2011-09-14T22:27:00Z</dcterms:created>
  <dcterms:modified xsi:type="dcterms:W3CDTF">2011-09-15T09:21:00Z</dcterms:modified>
</cp:coreProperties>
</file>